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独特的冰雪世界——两极地区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）7月至9月是北半球的夏季，北极地区出现短暂的暖季，气温较高，且有极昼现象，便于科学考察。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）全球变暖。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措施：加强国际合作，共同应对全球气候变化；改善能源消费结构，提高清洁、可再生能源的比重；提高能源利用率；保护植被，植树造林，提高森林覆盖率。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eastAsia="zh-CN"/>
        </w:rPr>
        <w:t>）利：缩短航程，减少航行时间，节省航行成本</w:t>
      </w:r>
    </w:p>
    <w:p>
      <w:pPr>
        <w:spacing w:line="400" w:lineRule="exact"/>
        <w:ind w:firstLine="880" w:firstLineChars="400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北极航道的开发，促进沿岸地区的矿产、渔业等资源开发</w:t>
      </w:r>
    </w:p>
    <w:p>
      <w:pPr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弊：航道开通后，大批船只往来，会对北极脆弱的生态环境会造成严重的破坏</w:t>
      </w:r>
    </w:p>
    <w:p>
      <w:pPr>
        <w:spacing w:line="400" w:lineRule="exact"/>
        <w:ind w:firstLine="880" w:firstLineChars="400"/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运输资源（石油、可燃冰）过程对北极环境是巨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4"/>
          <w:lang w:val="en-US" w:eastAsia="zh-CN"/>
        </w:rPr>
        <w:t>大的隐患。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7F09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410A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020BE"/>
    <w:rsid w:val="00756B86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104C"/>
    <w:rsid w:val="00A51022"/>
    <w:rsid w:val="00A7071B"/>
    <w:rsid w:val="00AC54F6"/>
    <w:rsid w:val="00AF199E"/>
    <w:rsid w:val="00AF7090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41765"/>
    <w:rsid w:val="00EA1BF7"/>
    <w:rsid w:val="00F12A4F"/>
    <w:rsid w:val="00F17B91"/>
    <w:rsid w:val="00F224C3"/>
    <w:rsid w:val="00F2366F"/>
    <w:rsid w:val="00FD4D62"/>
    <w:rsid w:val="0239151B"/>
    <w:rsid w:val="0E58528D"/>
    <w:rsid w:val="2F1A5489"/>
    <w:rsid w:val="52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2020-02-12T12:05:00Z</dcterms:created>
  <dc:creator>admin</dc:creator>
  <cp:lastModifiedBy>在云端</cp:lastModifiedBy>
  <dcterms:modified xsi:type="dcterms:W3CDTF">2020-03-22T13:21:59Z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