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firstLine="643" w:firstLineChars="200"/>
        <w:rPr>
          <w:rFonts w:ascii="宋体" w:hAnsi="宋体" w:eastAsia="宋体"/>
          <w:b/>
          <w:bCs/>
          <w:sz w:val="28"/>
          <w:szCs w:val="32"/>
        </w:rPr>
      </w:pPr>
      <w:r>
        <w:rPr>
          <w:rFonts w:hint="eastAsia" w:ascii="黑体" w:hAnsi="黑体" w:eastAsia="黑体"/>
          <w:b/>
          <w:bCs/>
          <w:sz w:val="32"/>
          <w:szCs w:val="32"/>
        </w:rPr>
        <w:t>初一专题《高铁带你看中国</w:t>
      </w:r>
      <w:r>
        <w:rPr>
          <w:rFonts w:ascii="黑体" w:hAnsi="黑体" w:eastAsia="黑体"/>
          <w:b/>
          <w:bCs/>
          <w:sz w:val="32"/>
          <w:szCs w:val="32"/>
        </w:rPr>
        <w:t>》</w:t>
      </w:r>
      <w:r>
        <w:rPr>
          <w:rFonts w:hint="eastAsia" w:ascii="黑体" w:hAnsi="黑体" w:eastAsia="黑体"/>
          <w:b/>
          <w:bCs/>
          <w:sz w:val="32"/>
          <w:szCs w:val="32"/>
        </w:rPr>
        <w:t>拓展资源</w:t>
      </w:r>
    </w:p>
    <w:p>
      <w:pPr>
        <w:spacing w:line="360" w:lineRule="auto"/>
        <w:ind w:firstLine="482" w:firstLineChars="200"/>
        <w:jc w:val="center"/>
        <w:rPr>
          <w:rFonts w:hint="eastAsia" w:ascii="宋体" w:hAnsi="宋体" w:eastAsia="宋体"/>
          <w:b/>
          <w:bCs w:val="0"/>
          <w:sz w:val="24"/>
          <w:szCs w:val="24"/>
          <w:lang w:eastAsia="zh-CN"/>
        </w:rPr>
      </w:pPr>
      <w:r>
        <w:rPr>
          <w:rFonts w:hint="eastAsia" w:ascii="宋体" w:hAnsi="宋体" w:eastAsia="宋体"/>
          <w:b/>
          <w:bCs w:val="0"/>
          <w:sz w:val="24"/>
          <w:szCs w:val="24"/>
          <w:lang w:eastAsia="zh-CN"/>
        </w:rPr>
        <w:t>最“聪明”的高铁——京张高铁</w:t>
      </w:r>
    </w:p>
    <w:p>
      <w:pPr>
        <w:spacing w:line="360" w:lineRule="auto"/>
        <w:ind w:firstLine="420" w:firstLineChars="200"/>
        <w:rPr>
          <w:rFonts w:ascii="宋体" w:hAnsi="宋体" w:eastAsia="宋体"/>
          <w:bCs/>
          <w:szCs w:val="21"/>
        </w:rPr>
      </w:pPr>
      <w:r>
        <w:rPr>
          <w:rFonts w:hint="eastAsia" w:ascii="Times New Roman" w:hAnsi="Times New Roman" w:eastAsia="宋体"/>
          <w:bCs/>
          <w:szCs w:val="21"/>
        </w:rPr>
        <w:t>2019年12月30日，北京到张家口的高速铁路</w:t>
      </w:r>
      <w:r>
        <w:rPr>
          <w:rFonts w:hint="eastAsia" w:ascii="Times New Roman" w:hAnsi="Times New Roman" w:eastAsia="宋体"/>
          <w:bCs/>
          <w:szCs w:val="21"/>
          <w:lang w:eastAsia="zh-CN"/>
        </w:rPr>
        <w:t>（</w:t>
      </w:r>
      <w:r>
        <w:rPr>
          <w:rFonts w:hint="eastAsia" w:ascii="Times New Roman" w:hAnsi="Times New Roman" w:eastAsia="宋体"/>
          <w:bCs/>
          <w:szCs w:val="21"/>
        </w:rPr>
        <w:t>简称京张高铁</w:t>
      </w:r>
      <w:r>
        <w:rPr>
          <w:rFonts w:hint="eastAsia" w:ascii="Times New Roman" w:hAnsi="Times New Roman" w:eastAsia="宋体"/>
          <w:bCs/>
          <w:szCs w:val="21"/>
          <w:lang w:eastAsia="zh-CN"/>
        </w:rPr>
        <w:t>）</w:t>
      </w:r>
      <w:r>
        <w:rPr>
          <w:rFonts w:hint="eastAsia" w:ascii="Times New Roman" w:hAnsi="Times New Roman" w:eastAsia="宋体"/>
          <w:bCs/>
          <w:szCs w:val="21"/>
        </w:rPr>
        <w:t>正式开通，奥运支线崇礼铁路同步建成投产。以往从北京到著名的滑雪胜地崇礼至少需要3小时，现在已经缩短至1小时。京张高铁是世界上首条时速</w:t>
      </w:r>
      <w:r>
        <w:rPr>
          <w:rFonts w:hint="default" w:ascii="Times New Roman" w:hAnsi="Times New Roman" w:eastAsia="宋体" w:cs="Times New Roman"/>
          <w:bCs/>
          <w:szCs w:val="21"/>
        </w:rPr>
        <w:t>350</w:t>
      </w:r>
      <w:r>
        <w:rPr>
          <w:rFonts w:hint="eastAsia" w:ascii="Times New Roman" w:hAnsi="Times New Roman" w:eastAsia="宋体"/>
          <w:bCs/>
          <w:szCs w:val="21"/>
        </w:rPr>
        <w:t>公里的智能高铁，那么京张高铁的“智能化”到底体现在哪儿？</w:t>
      </w:r>
    </w:p>
    <w:p>
      <w:pPr>
        <w:spacing w:before="156" w:beforeLines="50" w:after="156" w:afterLines="50" w:line="360" w:lineRule="auto"/>
        <w:ind w:firstLine="442" w:firstLineChars="200"/>
        <w:rPr>
          <w:rFonts w:ascii="宋体" w:hAnsi="宋体" w:eastAsia="宋体"/>
          <w:b/>
          <w:sz w:val="22"/>
        </w:rPr>
      </w:pPr>
      <w:r>
        <w:rPr>
          <w:rFonts w:hint="eastAsia" w:ascii="宋体" w:hAnsi="宋体" w:eastAsia="宋体"/>
          <w:b/>
          <w:sz w:val="22"/>
        </w:rPr>
        <w:t>1.刷脸进站、无感出站</w:t>
      </w:r>
    </w:p>
    <w:p>
      <w:pPr>
        <w:spacing w:line="360" w:lineRule="auto"/>
        <w:ind w:firstLine="420" w:firstLineChars="200"/>
        <w:rPr>
          <w:rFonts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Cs w:val="21"/>
        </w:rPr>
        <w:t>京张高铁采用电子客票，旅客不需要持票进站，凭有效身份证件、</w:t>
      </w:r>
      <w:r>
        <w:rPr>
          <w:rFonts w:hint="default" w:ascii="Times New Roman" w:hAnsi="Times New Roman" w:eastAsia="宋体" w:cs="Times New Roman"/>
          <w:bCs/>
          <w:szCs w:val="21"/>
        </w:rPr>
        <w:t>12306</w:t>
      </w:r>
      <w:r>
        <w:rPr>
          <w:rFonts w:hint="eastAsia" w:ascii="宋体" w:hAnsi="宋体" w:eastAsia="宋体"/>
          <w:bCs/>
          <w:szCs w:val="21"/>
        </w:rPr>
        <w:t>动态二维码进站。在旅客乘车完后可至旅客服务平台综合规划交通行程，为旅客提供精准服务。京张高铁出站设计追求无感出站，精准数据使识别具备</w:t>
      </w:r>
      <w:r>
        <w:rPr>
          <w:rFonts w:hint="eastAsia" w:ascii="宋体" w:hAnsi="宋体" w:eastAsia="宋体"/>
          <w:b w:val="0"/>
          <w:bCs/>
          <w:szCs w:val="21"/>
        </w:rPr>
        <w:t>毫秒</w:t>
      </w:r>
      <w:r>
        <w:rPr>
          <w:rFonts w:hint="eastAsia" w:ascii="宋体" w:hAnsi="宋体" w:eastAsia="宋体"/>
          <w:bCs/>
          <w:szCs w:val="21"/>
        </w:rPr>
        <w:t>级速度</w:t>
      </w:r>
      <w:r>
        <w:rPr>
          <w:rFonts w:hint="eastAsia" w:ascii="宋体" w:hAnsi="宋体" w:eastAsia="宋体"/>
          <w:bCs/>
          <w:sz w:val="24"/>
          <w:szCs w:val="24"/>
        </w:rPr>
        <w:t>。</w:t>
      </w:r>
    </w:p>
    <w:p>
      <w:pPr>
        <w:spacing w:before="156" w:beforeLines="50" w:after="156" w:afterLines="50" w:line="360" w:lineRule="auto"/>
        <w:ind w:firstLine="442" w:firstLineChars="200"/>
        <w:rPr>
          <w:rFonts w:ascii="宋体" w:hAnsi="宋体" w:eastAsia="宋体"/>
          <w:b/>
          <w:sz w:val="22"/>
        </w:rPr>
      </w:pPr>
      <w:r>
        <w:rPr>
          <w:rFonts w:hint="eastAsia" w:ascii="宋体" w:hAnsi="宋体" w:eastAsia="宋体"/>
          <w:b/>
          <w:sz w:val="22"/>
        </w:rPr>
        <w:t>2.首次实现时速350公里自动驾驶</w:t>
      </w:r>
    </w:p>
    <w:p>
      <w:pPr>
        <w:spacing w:line="360" w:lineRule="auto"/>
        <w:ind w:firstLine="420" w:firstLineChars="200"/>
        <w:rPr>
          <w:rFonts w:ascii="宋体" w:hAnsi="宋体" w:eastAsia="宋体"/>
          <w:bCs/>
          <w:szCs w:val="21"/>
        </w:rPr>
      </w:pPr>
      <w:r>
        <w:rPr>
          <w:rFonts w:hint="eastAsia" w:ascii="宋体" w:hAnsi="宋体" w:eastAsia="宋体"/>
          <w:bCs/>
          <w:szCs w:val="21"/>
        </w:rPr>
        <w:t>通过技术攻关及京沈高铁综合试验验证，中国在京张高铁上首次实现时速</w:t>
      </w:r>
      <w:r>
        <w:rPr>
          <w:rFonts w:hint="default" w:ascii="Times New Roman" w:hAnsi="Times New Roman" w:eastAsia="宋体" w:cs="Times New Roman"/>
          <w:bCs/>
          <w:szCs w:val="21"/>
        </w:rPr>
        <w:t>350</w:t>
      </w:r>
      <w:r>
        <w:rPr>
          <w:rFonts w:hint="eastAsia" w:ascii="宋体" w:hAnsi="宋体" w:eastAsia="宋体"/>
          <w:bCs/>
          <w:szCs w:val="21"/>
        </w:rPr>
        <w:t>公里自动驾驶功能，列车可以在很多方面开启自动模式。作为世界首条智能化的高速铁路，京张高铁“难度系数”很高，有多处长大坡道，最大坡道为</w:t>
      </w:r>
      <w:r>
        <w:rPr>
          <w:rFonts w:hint="default" w:ascii="Times New Roman" w:hAnsi="Times New Roman" w:eastAsia="宋体" w:cs="Times New Roman"/>
          <w:bCs/>
          <w:szCs w:val="21"/>
        </w:rPr>
        <w:t>30</w:t>
      </w:r>
      <w:r>
        <w:rPr>
          <w:rFonts w:hint="eastAsia" w:ascii="宋体" w:hAnsi="宋体" w:eastAsia="宋体"/>
          <w:bCs/>
          <w:szCs w:val="21"/>
        </w:rPr>
        <w:t>‰，长度</w:t>
      </w:r>
      <w:r>
        <w:rPr>
          <w:rFonts w:hint="default" w:ascii="Times New Roman" w:hAnsi="Times New Roman" w:eastAsia="宋体" w:cs="Times New Roman"/>
          <w:bCs/>
          <w:szCs w:val="21"/>
        </w:rPr>
        <w:t>6500</w:t>
      </w:r>
      <w:r>
        <w:rPr>
          <w:rFonts w:hint="eastAsia" w:ascii="宋体" w:hAnsi="宋体" w:eastAsia="宋体"/>
          <w:bCs/>
          <w:szCs w:val="21"/>
        </w:rPr>
        <w:t>米，因此，高铁司机仍需要全程监控列车的运行状态。</w:t>
      </w:r>
    </w:p>
    <w:p>
      <w:pPr>
        <w:spacing w:line="360" w:lineRule="auto"/>
        <w:jc w:val="center"/>
        <w:rPr>
          <w:rFonts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drawing>
          <wp:inline distT="0" distB="0" distL="114300" distR="114300">
            <wp:extent cx="3565525" cy="1924685"/>
            <wp:effectExtent l="0" t="0" r="15875" b="18415"/>
            <wp:docPr id="4" name="图片 4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565525" cy="1924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20" w:firstLineChars="200"/>
        <w:rPr>
          <w:rFonts w:ascii="宋体" w:hAnsi="宋体" w:eastAsia="宋体"/>
          <w:bCs/>
          <w:szCs w:val="21"/>
        </w:rPr>
      </w:pPr>
      <w:r>
        <w:rPr>
          <w:rFonts w:hint="eastAsia" w:ascii="宋体" w:hAnsi="宋体" w:eastAsia="宋体"/>
          <w:bCs/>
          <w:szCs w:val="21"/>
        </w:rPr>
        <w:t>尽快京张高铁线路复杂，神奇的是乘客坐在时速</w:t>
      </w:r>
      <w:r>
        <w:rPr>
          <w:rFonts w:hint="default" w:ascii="Times New Roman" w:hAnsi="Times New Roman" w:eastAsia="宋体" w:cs="Times New Roman"/>
          <w:bCs/>
          <w:szCs w:val="21"/>
        </w:rPr>
        <w:t>350</w:t>
      </w:r>
      <w:r>
        <w:rPr>
          <w:rFonts w:hint="eastAsia" w:ascii="宋体" w:hAnsi="宋体" w:eastAsia="宋体"/>
          <w:bCs/>
          <w:szCs w:val="21"/>
        </w:rPr>
        <w:t>公里的京张高铁列车上时，却感受不到列车的晃动，甚至硬币和倒扣的矿泉水瓶都可以长时间保持“站立”不倒。</w:t>
      </w:r>
    </w:p>
    <w:p>
      <w:pPr>
        <w:spacing w:before="156" w:beforeLines="50" w:after="156" w:afterLines="50" w:line="360" w:lineRule="auto"/>
        <w:ind w:firstLine="442" w:firstLineChars="200"/>
        <w:rPr>
          <w:rFonts w:ascii="宋体" w:hAnsi="宋体" w:eastAsia="宋体"/>
          <w:b/>
          <w:sz w:val="22"/>
        </w:rPr>
      </w:pPr>
      <w:r>
        <w:rPr>
          <w:rFonts w:hint="eastAsia" w:ascii="宋体" w:hAnsi="宋体" w:eastAsia="宋体"/>
          <w:b/>
          <w:sz w:val="22"/>
        </w:rPr>
        <w:t>3.智能感知温度、灯光、车窗颜色自动调节</w:t>
      </w:r>
    </w:p>
    <w:p>
      <w:pPr>
        <w:spacing w:line="360" w:lineRule="auto"/>
        <w:ind w:firstLine="420" w:firstLineChars="200"/>
        <w:rPr>
          <w:rFonts w:ascii="宋体" w:hAnsi="宋体" w:eastAsia="宋体"/>
          <w:bCs/>
          <w:szCs w:val="21"/>
        </w:rPr>
      </w:pPr>
      <w:r>
        <w:rPr>
          <w:rFonts w:hint="eastAsia" w:ascii="宋体" w:hAnsi="宋体" w:eastAsia="宋体"/>
          <w:bCs/>
          <w:szCs w:val="21"/>
        </w:rPr>
        <w:t>除了可在时速</w:t>
      </w:r>
      <w:r>
        <w:rPr>
          <w:rFonts w:hint="default" w:ascii="Times New Roman" w:hAnsi="Times New Roman" w:eastAsia="宋体" w:cs="Times New Roman"/>
          <w:bCs/>
          <w:szCs w:val="21"/>
        </w:rPr>
        <w:t>350</w:t>
      </w:r>
      <w:r>
        <w:rPr>
          <w:rFonts w:hint="eastAsia" w:ascii="宋体" w:hAnsi="宋体" w:eastAsia="宋体"/>
          <w:bCs/>
          <w:szCs w:val="21"/>
        </w:rPr>
        <w:t>公里下实现自动驾驶之外，京张智能动车组还具备多项智能功能。京张高铁智能动车组在行车、服务、运维三方面均进行智能化提升，新增智能环境感知调节技术，实现温度、灯光、车窗颜色等自动调节，旅客乘坐更加舒适。</w:t>
      </w:r>
    </w:p>
    <w:p>
      <w:pPr>
        <w:spacing w:before="156" w:beforeLines="50" w:after="156" w:afterLines="50" w:line="360" w:lineRule="auto"/>
        <w:ind w:firstLine="663" w:firstLineChars="300"/>
        <w:rPr>
          <w:rFonts w:ascii="宋体" w:hAnsi="宋体" w:eastAsia="宋体"/>
          <w:b/>
          <w:sz w:val="22"/>
        </w:rPr>
      </w:pPr>
      <w:r>
        <w:rPr>
          <w:rFonts w:hint="eastAsia" w:ascii="宋体" w:hAnsi="宋体" w:eastAsia="宋体"/>
          <w:b/>
          <w:sz w:val="22"/>
        </w:rPr>
        <w:t>4.高铁上看奥运直播</w:t>
      </w:r>
    </w:p>
    <w:p>
      <w:pPr>
        <w:spacing w:line="360" w:lineRule="auto"/>
        <w:ind w:firstLine="420" w:firstLineChars="200"/>
        <w:rPr>
          <w:rFonts w:ascii="宋体" w:hAnsi="宋体" w:eastAsia="宋体"/>
          <w:bCs/>
          <w:szCs w:val="21"/>
        </w:rPr>
      </w:pPr>
      <w:r>
        <w:rPr>
          <w:rFonts w:hint="eastAsia" w:ascii="宋体" w:hAnsi="宋体" w:eastAsia="宋体"/>
          <w:bCs/>
          <w:szCs w:val="21"/>
        </w:rPr>
        <w:t>京张高铁智能列车分为标准版和奥运版两种，标准版列车增加智能模块，最大限度减少司机的劳动强度。而奥运版智能列车，车厢内饰随处可见奥运元素。</w:t>
      </w:r>
    </w:p>
    <w:p>
      <w:pPr>
        <w:spacing w:line="360" w:lineRule="auto"/>
        <w:ind w:firstLine="420" w:firstLineChars="200"/>
        <w:rPr>
          <w:rFonts w:ascii="宋体" w:hAnsi="宋体" w:eastAsia="宋体"/>
          <w:bCs/>
          <w:szCs w:val="21"/>
        </w:rPr>
      </w:pPr>
      <w:r>
        <w:rPr>
          <w:rFonts w:hint="eastAsia" w:ascii="宋体" w:hAnsi="宋体" w:eastAsia="宋体"/>
          <w:bCs/>
          <w:szCs w:val="21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797560</wp:posOffset>
            </wp:positionH>
            <wp:positionV relativeFrom="paragraph">
              <wp:posOffset>26670</wp:posOffset>
            </wp:positionV>
            <wp:extent cx="3733800" cy="1791335"/>
            <wp:effectExtent l="0" t="0" r="0" b="18415"/>
            <wp:wrapTopAndBottom/>
            <wp:docPr id="6" name="图片 6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733800" cy="1791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/>
          <w:bCs/>
          <w:szCs w:val="21"/>
        </w:rPr>
        <w:t>在车厢连接处，专门设计了滑雪器材存放处，旅客可以通过扫描二维码，存取滑雪板。正式运营后，智能列车还将设置媒体车厢，安装移动的新闻中心，方便中外记者报道冬奥会，旅客坐在列车上也能随时收看奥运直播节目。</w:t>
      </w:r>
    </w:p>
    <w:p>
      <w:pPr>
        <w:spacing w:line="360" w:lineRule="auto"/>
        <w:ind w:firstLine="480" w:firstLineChars="200"/>
        <w:rPr>
          <w:rFonts w:ascii="宋体" w:hAnsi="宋体" w:eastAsia="宋体"/>
          <w:bCs/>
          <w:sz w:val="24"/>
          <w:szCs w:val="24"/>
        </w:rPr>
      </w:pPr>
    </w:p>
    <w:p>
      <w:pPr>
        <w:rPr>
          <w:rFonts w:hint="eastAsia" w:ascii="楷体" w:hAnsi="楷体" w:eastAsia="楷体"/>
          <w:b/>
          <w:sz w:val="28"/>
          <w:szCs w:val="28"/>
          <w:lang w:eastAsia="zh-CN"/>
        </w:rPr>
      </w:pPr>
      <w:r>
        <w:rPr>
          <w:rFonts w:hint="default" w:ascii="Times New Roman" w:hAnsi="Times New Roman" w:cs="Times New Roman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2435860</wp:posOffset>
            </wp:positionH>
            <wp:positionV relativeFrom="paragraph">
              <wp:posOffset>267970</wp:posOffset>
            </wp:positionV>
            <wp:extent cx="3300730" cy="1924685"/>
            <wp:effectExtent l="0" t="0" r="13970" b="18415"/>
            <wp:wrapSquare wrapText="bothSides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300730" cy="1924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楷体" w:hAnsi="楷体" w:eastAsia="楷体"/>
          <w:b/>
          <w:sz w:val="28"/>
          <w:szCs w:val="28"/>
        </w:rPr>
        <w:t>【拓展任务</w:t>
      </w:r>
      <w:r>
        <w:rPr>
          <w:rFonts w:hint="eastAsia" w:ascii="楷体" w:hAnsi="楷体" w:eastAsia="楷体"/>
          <w:b/>
          <w:sz w:val="28"/>
          <w:szCs w:val="28"/>
          <w:lang w:eastAsia="zh-CN"/>
        </w:rPr>
        <w:t>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Times New Roman" w:hAnsi="Times New Roman" w:eastAsia="楷体" w:cs="楷体"/>
          <w:bCs/>
          <w:sz w:val="24"/>
          <w:szCs w:val="24"/>
          <w:lang w:val="en-US" w:eastAsia="zh-CN"/>
        </w:rPr>
      </w:pPr>
      <w:r>
        <w:rPr>
          <w:rFonts w:hint="eastAsia" w:ascii="Times New Roman" w:hAnsi="Times New Roman" w:eastAsia="楷体" w:cs="楷体"/>
          <w:bCs/>
          <w:sz w:val="24"/>
          <w:szCs w:val="24"/>
        </w:rPr>
        <w:t>活动1：</w:t>
      </w:r>
      <w:r>
        <w:rPr>
          <w:rFonts w:hint="eastAsia" w:ascii="Times New Roman" w:hAnsi="Times New Roman" w:eastAsia="楷体" w:cs="楷体"/>
          <w:bCs/>
          <w:sz w:val="24"/>
          <w:szCs w:val="24"/>
          <w:lang w:eastAsia="zh-CN"/>
        </w:rPr>
        <w:t>图</w:t>
      </w:r>
      <w:r>
        <w:rPr>
          <w:rFonts w:hint="eastAsia" w:ascii="Times New Roman" w:hAnsi="Times New Roman" w:eastAsia="楷体" w:cs="楷体"/>
          <w:bCs/>
          <w:sz w:val="24"/>
          <w:szCs w:val="24"/>
          <w:lang w:val="en-US" w:eastAsia="zh-CN"/>
        </w:rPr>
        <w:t>1是京张高铁示意图，请你在图中圈出站点最密集的地区，并思考以下哪项是造成该区域站点密集的直接原因？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Times New Roman" w:hAnsi="Times New Roman" w:eastAsia="楷体" w:cs="楷体"/>
          <w:bCs/>
          <w:sz w:val="24"/>
          <w:szCs w:val="24"/>
          <w:lang w:val="en-US" w:eastAsia="zh-CN"/>
        </w:rPr>
      </w:pPr>
      <w:r>
        <w:rPr>
          <w:rFonts w:hint="eastAsia" w:ascii="Times New Roman" w:hAnsi="Times New Roman" w:eastAsia="楷体" w:cs="楷体"/>
          <w:bCs/>
          <w:sz w:val="24"/>
          <w:szCs w:val="24"/>
          <w:lang w:val="en-US" w:eastAsia="zh-CN"/>
        </w:rPr>
        <w:t>①人口密度大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Times New Roman" w:hAnsi="Times New Roman" w:eastAsia="楷体" w:cs="楷体"/>
          <w:bCs/>
          <w:sz w:val="24"/>
          <w:szCs w:val="24"/>
          <w:lang w:val="en-US" w:eastAsia="zh-CN"/>
        </w:rPr>
      </w:pPr>
      <w:r>
        <w:rPr>
          <w:rFonts w:hint="eastAsia" w:ascii="Times New Roman" w:hAnsi="Times New Roman" w:eastAsia="楷体" w:cs="楷体"/>
          <w:bCs/>
          <w:sz w:val="24"/>
          <w:szCs w:val="24"/>
          <w:lang w:val="en-US" w:eastAsia="zh-CN"/>
        </w:rPr>
        <w:t>②景点密度大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Times New Roman" w:hAnsi="Times New Roman" w:eastAsia="楷体" w:cs="楷体"/>
          <w:bCs/>
          <w:sz w:val="24"/>
          <w:szCs w:val="24"/>
          <w:lang w:val="en-US" w:eastAsia="zh-CN"/>
        </w:rPr>
      </w:pPr>
      <w:r>
        <w:rPr>
          <w:rFonts w:hint="eastAsia" w:ascii="Times New Roman" w:hAnsi="Times New Roman" w:eastAsia="楷体" w:cs="楷体"/>
          <w:sz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3358515</wp:posOffset>
                </wp:positionH>
                <wp:positionV relativeFrom="paragraph">
                  <wp:posOffset>253365</wp:posOffset>
                </wp:positionV>
                <wp:extent cx="1712595" cy="329565"/>
                <wp:effectExtent l="0" t="0" r="1905" b="13335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490345" y="8458200"/>
                          <a:ext cx="1712595" cy="3295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 w:val="0"/>
                              <w:snapToGrid w:val="0"/>
                              <w:textAlignment w:val="auto"/>
                              <w:rPr>
                                <w:rFonts w:hint="eastAsia" w:ascii="宋体" w:hAnsi="宋体" w:eastAsia="宋体" w:cs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lang w:eastAsia="zh-CN"/>
                              </w:rPr>
                              <w:t>图</w:t>
                            </w:r>
                            <w:r>
                              <w:rPr>
                                <w:rFonts w:hint="default" w:ascii="Times New Roman" w:hAnsi="Times New Roman" w:eastAsia="宋体" w:cs="Times New Roman"/>
                                <w:lang w:val="en-US" w:eastAsia="zh-CN"/>
                              </w:rPr>
                              <w:t>1</w:t>
                            </w:r>
                            <w:r>
                              <w:rPr>
                                <w:rFonts w:hint="eastAsia" w:ascii="宋体" w:hAnsi="宋体" w:eastAsia="宋体" w:cs="宋体"/>
                                <w:lang w:val="en-US" w:eastAsia="zh-CN"/>
                              </w:rPr>
                              <w:t xml:space="preserve"> 京张高铁示意图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64.45pt;margin-top:19.95pt;height:25.95pt;width:134.85pt;z-index:251659264;mso-width-relative:page;mso-height-relative:page;" fillcolor="#FFFFFF [3201]" filled="t" stroked="f" coordsize="21600,21600" o:gfxdata="UEsDBAoAAAAAAIdO4kAAAAAAAAAAAAAAAAAEAAAAZHJzL1BLAwQUAAAACACHTuJAqsTVotUAAAAJ&#10;AQAADwAAAGRycy9kb3ducmV2LnhtbE2Py07EMAxF90j8Q2QkdkzaAYa21J0FElsk5rXONKGpSJwq&#10;yTy/HrOClWX56Prcdnn2ThxNTGMghHJWgDDUBz3SgLBZvz9UIFJWpJULZBAuJsGyu71pVaPDiT7N&#10;cZUHwSGUGoVgc54aKVNvjVdpFiZDfPsK0avMaxykjurE4d7JeVEspFcj8QerJvNmTf+9OniE3eCv&#10;u205Rau9e6KP62W9CSPi/V1ZvILI5pz/YPjVZ3Xo2GkfDqSTcAjP86pmFOGx5snAS10tQOwR6rIC&#10;2bXyf4PuB1BLAwQUAAAACACHTuJAajIX0D8CAABNBAAADgAAAGRycy9lMm9Eb2MueG1srVTNjtow&#10;EL5X6jtYvpdASFhAhBVlRVUJdVeiVc/GcSCS43FtQ0IfoH2DPfXSe5+L5+jYCbv051SVg5nxfHzj&#10;+WaG2W1TSXIUxpagMjro9SkRikNeql1GP7xfvRpTYh1TOZOgREZPwtLb+csXs1pPRQx7kLkwBEmU&#10;ndY6o3vn9DSKLN+LitkeaKEwWICpmEPX7KLcsBrZKxnF/f4oqsHk2gAX1uLtXRuk88BfFIK7+6Kw&#10;whGZUXybC6cJ59af0XzGpjvD9L7k3TPYP7yiYqXCpE9Ud8wxcjDlH1RVyQ1YKFyPQxVBUZRchBqw&#10;mkH/t2o2e6ZFqAXFsfpJJvv/aPm744MhZZ7RmBLFKmzR+fHr+duP8/cvJPby1NpOEbXRiHPNa2iw&#10;zZd7i5e+6qYwlf/GeoiPJ5P+MEkpOWV0nKRjbFQrtGgc4R5wM4jTCQI4IobxJB2lHhA9M2lj3RsB&#10;FfFGRg02MujLjmvrWugF4hNbkGW+KqUMjtltl9KQI8Omr8KnY/8FJhWpMzoapv3ArMD/vqWWCh/j&#10;C28L9JZrtk2nxhbyE4phoJ0mq/mqxFeumXUPzOD44KDhSrh7PAoJmAQ6i5I9mM9/u/d47CpGKalx&#10;HDNqPx2YEZTItwr7PRkkiZ/f4CTpTYyOuY5sryPqUC0Bix/g8mkeTI938mIWBqqPuDkLnxVDTHHM&#10;nVF3MZeuXRLcPC4WiwDCidXMrdVGc0/tpVawODgoytASL1OrTacezmxoardffimu/YB6/heY/wR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CqxNWi1QAAAAkBAAAPAAAAAAAAAAEAIAAAACIAAABkcnMv&#10;ZG93bnJldi54bWxQSwECFAAUAAAACACHTuJAajIX0D8CAABNBAAADgAAAAAAAAABACAAAAAkAQAA&#10;ZHJzL2Uyb0RvYy54bWxQSwUGAAAAAAYABgBZAQAA1Q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 w:val="0"/>
                        <w:snapToGrid w:val="0"/>
                        <w:textAlignment w:val="auto"/>
                        <w:rPr>
                          <w:rFonts w:hint="eastAsia" w:ascii="宋体" w:hAnsi="宋体" w:eastAsia="宋体" w:cs="宋体"/>
                          <w:lang w:val="en-US" w:eastAsia="zh-CN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lang w:eastAsia="zh-CN"/>
                        </w:rPr>
                        <w:t>图</w:t>
                      </w:r>
                      <w:r>
                        <w:rPr>
                          <w:rFonts w:hint="default" w:ascii="Times New Roman" w:hAnsi="Times New Roman" w:eastAsia="宋体" w:cs="Times New Roman"/>
                          <w:lang w:val="en-US" w:eastAsia="zh-CN"/>
                        </w:rPr>
                        <w:t>1</w:t>
                      </w:r>
                      <w:r>
                        <w:rPr>
                          <w:rFonts w:hint="eastAsia" w:ascii="宋体" w:hAnsi="宋体" w:eastAsia="宋体" w:cs="宋体"/>
                          <w:lang w:val="en-US" w:eastAsia="zh-CN"/>
                        </w:rPr>
                        <w:t xml:space="preserve"> 京张高铁示意图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Times New Roman" w:hAnsi="Times New Roman" w:eastAsia="楷体" w:cs="楷体"/>
          <w:bCs/>
          <w:sz w:val="24"/>
          <w:szCs w:val="24"/>
          <w:lang w:val="en-US" w:eastAsia="zh-CN"/>
        </w:rPr>
        <w:t>③建筑密度大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Times New Roman" w:hAnsi="Times New Roman" w:eastAsia="楷体" w:cs="楷体"/>
          <w:bCs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Times New Roman" w:hAnsi="Times New Roman" w:eastAsia="楷体" w:cs="楷体"/>
          <w:bCs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Times New Roman" w:hAnsi="Times New Roman" w:eastAsia="楷体" w:cs="楷体"/>
          <w:bCs/>
          <w:sz w:val="24"/>
          <w:szCs w:val="24"/>
          <w:lang w:val="en-US" w:eastAsia="zh-CN"/>
        </w:rPr>
      </w:pPr>
      <w:r>
        <w:rPr>
          <w:rFonts w:hint="eastAsia" w:ascii="Times New Roman" w:hAnsi="Times New Roman" w:eastAsia="楷体" w:cs="楷体"/>
          <w:bCs/>
          <w:sz w:val="24"/>
          <w:szCs w:val="24"/>
        </w:rPr>
        <w:t>活动</w:t>
      </w:r>
      <w:r>
        <w:rPr>
          <w:rFonts w:hint="eastAsia" w:ascii="Times New Roman" w:hAnsi="Times New Roman" w:eastAsia="楷体" w:cs="楷体"/>
          <w:bCs/>
          <w:sz w:val="24"/>
          <w:szCs w:val="24"/>
          <w:lang w:val="en-US" w:eastAsia="zh-CN"/>
        </w:rPr>
        <w:t>2</w:t>
      </w:r>
      <w:r>
        <w:rPr>
          <w:rFonts w:hint="eastAsia" w:ascii="Times New Roman" w:hAnsi="Times New Roman" w:eastAsia="楷体" w:cs="楷体"/>
          <w:bCs/>
          <w:sz w:val="24"/>
          <w:szCs w:val="24"/>
        </w:rPr>
        <w:t>：</w:t>
      </w:r>
      <w:r>
        <w:rPr>
          <w:rFonts w:hint="eastAsia" w:ascii="Times New Roman" w:hAnsi="Times New Roman" w:eastAsia="楷体" w:cs="楷体"/>
          <w:bCs/>
          <w:sz w:val="24"/>
          <w:szCs w:val="24"/>
          <w:lang w:eastAsia="zh-CN"/>
        </w:rPr>
        <w:t>请你思考京张高铁的运营对张家口市的发展有哪些影响。</w:t>
      </w:r>
    </w:p>
    <w:p>
      <w:pPr>
        <w:spacing w:line="0" w:lineRule="atLeast"/>
        <w:rPr>
          <w:rFonts w:hint="eastAsia" w:ascii="楷体" w:hAnsi="楷体" w:eastAsia="楷体"/>
          <w:bCs/>
          <w:sz w:val="28"/>
          <w:szCs w:val="28"/>
          <w:lang w:val="en-US" w:eastAsia="zh-CN"/>
        </w:rPr>
      </w:pPr>
    </w:p>
    <w:p>
      <w:pPr>
        <w:rPr>
          <w:rFonts w:hint="default" w:ascii="楷体" w:hAnsi="楷体" w:eastAsia="楷体"/>
          <w:b/>
          <w:sz w:val="28"/>
          <w:szCs w:val="28"/>
          <w:lang w:val="en-US" w:eastAsia="zh-CN"/>
        </w:rPr>
      </w:pPr>
      <w:bookmarkStart w:id="0" w:name="_GoBack"/>
      <w:bookmarkEnd w:id="0"/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rFonts w:hint="eastAsia" w:ascii="黑体" w:hAnsi="黑体" w:eastAsia="黑体"/>
        <w:b/>
        <w:sz w:val="21"/>
        <w:szCs w:val="21"/>
      </w:rPr>
      <w:t>北京市朝阳</w:t>
    </w:r>
    <w:r>
      <w:rPr>
        <w:rFonts w:ascii="黑体" w:hAnsi="黑体" w:eastAsia="黑体"/>
        <w:b/>
        <w:sz w:val="21"/>
        <w:szCs w:val="21"/>
      </w:rPr>
      <w:t>区</w:t>
    </w:r>
    <w:r>
      <w:rPr>
        <w:rFonts w:hint="eastAsia" w:ascii="黑体" w:hAnsi="黑体" w:eastAsia="黑体"/>
        <w:b/>
        <w:sz w:val="21"/>
        <w:szCs w:val="21"/>
      </w:rPr>
      <w:t>教研中心 七年级地理  拓展资源</w:t>
    </w:r>
    <w:r>
      <w:rPr>
        <w:rFonts w:hint="eastAsia"/>
        <w:sz w:val="21"/>
        <w:szCs w:val="24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-142875</wp:posOffset>
          </wp:positionV>
          <wp:extent cx="641985" cy="633730"/>
          <wp:effectExtent l="0" t="0" r="5715" b="0"/>
          <wp:wrapSquare wrapText="bothSides"/>
          <wp:docPr id="5" name="图片 5" descr="C:\Users\user\AppData\Local\Temp\WeChat Files\71eb35fa09345f61950462e657288a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5" descr="C:\Users\user\AppData\Local\Temp\WeChat Files\71eb35fa09345f61950462e657288a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1985" cy="633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3613"/>
    <w:rsid w:val="00005D75"/>
    <w:rsid w:val="000168D8"/>
    <w:rsid w:val="00052F80"/>
    <w:rsid w:val="000531DF"/>
    <w:rsid w:val="00065F1B"/>
    <w:rsid w:val="00093A78"/>
    <w:rsid w:val="000A6FE0"/>
    <w:rsid w:val="000B3E08"/>
    <w:rsid w:val="00175B13"/>
    <w:rsid w:val="00182FDE"/>
    <w:rsid w:val="001A5FFE"/>
    <w:rsid w:val="00207001"/>
    <w:rsid w:val="00207338"/>
    <w:rsid w:val="00213613"/>
    <w:rsid w:val="00227D9A"/>
    <w:rsid w:val="002727B4"/>
    <w:rsid w:val="002B53C7"/>
    <w:rsid w:val="00367C1A"/>
    <w:rsid w:val="00401C53"/>
    <w:rsid w:val="004379E9"/>
    <w:rsid w:val="004A51D5"/>
    <w:rsid w:val="004A7DB8"/>
    <w:rsid w:val="004D6D7D"/>
    <w:rsid w:val="005114C7"/>
    <w:rsid w:val="00512887"/>
    <w:rsid w:val="005434A0"/>
    <w:rsid w:val="00547241"/>
    <w:rsid w:val="00556CE3"/>
    <w:rsid w:val="00587B67"/>
    <w:rsid w:val="005936A8"/>
    <w:rsid w:val="005A1469"/>
    <w:rsid w:val="005E72C0"/>
    <w:rsid w:val="00617B67"/>
    <w:rsid w:val="006671F3"/>
    <w:rsid w:val="00683B3F"/>
    <w:rsid w:val="006D536B"/>
    <w:rsid w:val="006F3D42"/>
    <w:rsid w:val="007114CA"/>
    <w:rsid w:val="0074055D"/>
    <w:rsid w:val="00791066"/>
    <w:rsid w:val="00793756"/>
    <w:rsid w:val="00803D39"/>
    <w:rsid w:val="00837F9F"/>
    <w:rsid w:val="008401C8"/>
    <w:rsid w:val="008578EA"/>
    <w:rsid w:val="008A3CFA"/>
    <w:rsid w:val="008A493F"/>
    <w:rsid w:val="008F65DB"/>
    <w:rsid w:val="00911DAD"/>
    <w:rsid w:val="00915B45"/>
    <w:rsid w:val="00916290"/>
    <w:rsid w:val="00932AB8"/>
    <w:rsid w:val="00941C3C"/>
    <w:rsid w:val="009509FD"/>
    <w:rsid w:val="00962D0B"/>
    <w:rsid w:val="0096717B"/>
    <w:rsid w:val="00A12626"/>
    <w:rsid w:val="00A36BDD"/>
    <w:rsid w:val="00A7071B"/>
    <w:rsid w:val="00A76FEA"/>
    <w:rsid w:val="00AD4A1B"/>
    <w:rsid w:val="00B2796E"/>
    <w:rsid w:val="00B3586A"/>
    <w:rsid w:val="00B74D48"/>
    <w:rsid w:val="00BA3CB4"/>
    <w:rsid w:val="00BB142E"/>
    <w:rsid w:val="00BE1FA0"/>
    <w:rsid w:val="00BF7855"/>
    <w:rsid w:val="00C01F0D"/>
    <w:rsid w:val="00C33CF5"/>
    <w:rsid w:val="00C6337A"/>
    <w:rsid w:val="00C85F20"/>
    <w:rsid w:val="00CA6075"/>
    <w:rsid w:val="00CC5FF2"/>
    <w:rsid w:val="00CD3513"/>
    <w:rsid w:val="00CD43DF"/>
    <w:rsid w:val="00D0740F"/>
    <w:rsid w:val="00D11657"/>
    <w:rsid w:val="00D45F76"/>
    <w:rsid w:val="00D63064"/>
    <w:rsid w:val="00D67211"/>
    <w:rsid w:val="00D71DC3"/>
    <w:rsid w:val="00D91430"/>
    <w:rsid w:val="00DA0B22"/>
    <w:rsid w:val="00DC5270"/>
    <w:rsid w:val="00DD6357"/>
    <w:rsid w:val="00DE2AB7"/>
    <w:rsid w:val="00E850D7"/>
    <w:rsid w:val="00EA1BF7"/>
    <w:rsid w:val="00EB3343"/>
    <w:rsid w:val="00ED5774"/>
    <w:rsid w:val="00F12A4F"/>
    <w:rsid w:val="00F15341"/>
    <w:rsid w:val="00F224C3"/>
    <w:rsid w:val="00F7545D"/>
    <w:rsid w:val="00FB5B45"/>
    <w:rsid w:val="00FD4D62"/>
    <w:rsid w:val="1B463918"/>
    <w:rsid w:val="1DE101CF"/>
    <w:rsid w:val="356C165F"/>
    <w:rsid w:val="3E3D49CB"/>
    <w:rsid w:val="455477AA"/>
    <w:rsid w:val="587E6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9"/>
    <w:pPr>
      <w:spacing w:beforeAutospacing="1" w:afterAutospacing="1"/>
      <w:jc w:val="left"/>
      <w:outlineLvl w:val="1"/>
    </w:pPr>
    <w:rPr>
      <w:rFonts w:hint="eastAsia" w:ascii="宋体" w:hAnsi="宋体" w:eastAsia="宋体" w:cs="Times New Roman"/>
      <w:b/>
      <w:kern w:val="0"/>
      <w:sz w:val="36"/>
      <w:szCs w:val="36"/>
    </w:rPr>
  </w:style>
  <w:style w:type="character" w:default="1" w:styleId="9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8">
    <w:name w:val="Table Grid"/>
    <w:basedOn w:val="7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Strong"/>
    <w:basedOn w:val="9"/>
    <w:qFormat/>
    <w:uiPriority w:val="22"/>
    <w:rPr>
      <w:b/>
    </w:rPr>
  </w:style>
  <w:style w:type="character" w:customStyle="1" w:styleId="11">
    <w:name w:val="页眉 字符"/>
    <w:basedOn w:val="9"/>
    <w:link w:val="5"/>
    <w:qFormat/>
    <w:uiPriority w:val="99"/>
    <w:rPr>
      <w:sz w:val="18"/>
      <w:szCs w:val="18"/>
    </w:rPr>
  </w:style>
  <w:style w:type="character" w:customStyle="1" w:styleId="12">
    <w:name w:val="页脚 字符"/>
    <w:basedOn w:val="9"/>
    <w:link w:val="4"/>
    <w:qFormat/>
    <w:uiPriority w:val="99"/>
    <w:rPr>
      <w:sz w:val="18"/>
      <w:szCs w:val="18"/>
    </w:rPr>
  </w:style>
  <w:style w:type="character" w:customStyle="1" w:styleId="13">
    <w:name w:val="批注框文本 字符"/>
    <w:basedOn w:val="9"/>
    <w:link w:val="3"/>
    <w:semiHidden/>
    <w:qFormat/>
    <w:uiPriority w:val="99"/>
    <w:rPr>
      <w:sz w:val="18"/>
      <w:szCs w:val="18"/>
    </w:rPr>
  </w:style>
  <w:style w:type="character" w:customStyle="1" w:styleId="14">
    <w:name w:val="bjh-p"/>
    <w:basedOn w:val="9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pn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416</Words>
  <Characters>429</Characters>
  <Lines>12</Lines>
  <Paragraphs>7</Paragraphs>
  <TotalTime>1</TotalTime>
  <ScaleCrop>false</ScaleCrop>
  <LinksUpToDate>false</LinksUpToDate>
  <CharactersWithSpaces>838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2020-02-04T12:01:00Z</dcterms:created>
  <dc:creator>admin</dc:creator>
  <cp:lastModifiedBy>xiaoD</cp:lastModifiedBy>
  <dcterms:modified xsi:type="dcterms:W3CDTF">2020-03-23T12:45:19Z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