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rFonts w:ascii="黑体" w:hAnsi="黑体" w:eastAsia="黑体"/>
          <w:color w:val="auto"/>
          <w:kern w:val="0"/>
          <w:sz w:val="28"/>
          <w:szCs w:val="28"/>
        </w:rPr>
      </w:pPr>
      <w:r>
        <w:rPr>
          <w:rFonts w:hint="eastAsia" w:ascii="宋体" w:hAnsi="宋体"/>
          <w:color w:val="auto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9年级语文第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31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课时《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咏史怀古诗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》</w:t>
      </w:r>
      <w:r>
        <w:rPr>
          <w:rFonts w:hint="eastAsia" w:ascii="黑体" w:hAnsi="黑体" w:eastAsia="黑体"/>
          <w:color w:val="auto"/>
          <w:kern w:val="0"/>
          <w:sz w:val="28"/>
          <w:szCs w:val="28"/>
        </w:rPr>
        <w:t>拓展作业</w:t>
      </w:r>
      <w:r>
        <w:rPr>
          <w:rFonts w:hint="eastAsia" w:ascii="黑体" w:hAnsi="黑体" w:eastAsia="黑体"/>
          <w:bCs/>
          <w:color w:val="auto"/>
          <w:kern w:val="0"/>
          <w:sz w:val="28"/>
          <w:szCs w:val="28"/>
        </w:rPr>
        <w:t>答案</w:t>
      </w:r>
    </w:p>
    <w:p>
      <w:pPr>
        <w:spacing w:line="360" w:lineRule="auto"/>
        <w:ind w:left="420" w:leftChars="200" w:right="420" w:rightChars="200"/>
        <w:jc w:val="left"/>
        <w:textAlignment w:val="center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1"/>
        </w:rPr>
        <w:t>B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Cs w:val="21"/>
        </w:rPr>
        <w:t>“以静写动”错误，应是“化静为动”。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B</w:t>
      </w:r>
    </w:p>
    <w:p>
      <w:pPr>
        <w:bidi w:val="0"/>
        <w:spacing w:line="360" w:lineRule="auto"/>
        <w:ind w:firstLine="630" w:firstLineChars="300"/>
        <w:jc w:val="left"/>
        <w:textAlignment w:val="center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Cs w:val="21"/>
        </w:rPr>
        <w:t>写法共同点：借古讽今（借历史典故抒发个人情怀）。</w:t>
      </w:r>
    </w:p>
    <w:p>
      <w:pPr>
        <w:bidi w:val="0"/>
        <w:spacing w:line="360" w:lineRule="auto"/>
        <w:ind w:leftChars="200" w:firstLine="420" w:firstLineChars="200"/>
        <w:jc w:val="left"/>
        <w:textAlignment w:val="center"/>
        <w:rPr>
          <w:rFonts w:hint="eastAsia" w:ascii="宋体" w:hAnsi="宋体" w:eastAsia="宋体" w:cs="宋体"/>
          <w:bCs/>
          <w:color w:val="auto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Cs w:val="21"/>
        </w:rPr>
        <w:t>情感：甲词作者热情赞颂了孙权的不畏强敌，其实是暗讽苟且偷安的南宋朝廷，表达了诗人的爱国情怀。乙诗作者借汉文帝向贾谊询问鬼神的历史典故，揭示晚唐皇帝求仙访道、不顾国计民生的社会现实，也寄寓诗人怀才不遇的感慨。</w:t>
      </w:r>
    </w:p>
    <w:p>
      <w:pPr>
        <w:widowControl w:val="0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（1）第一首是从兵家用兵的角度来评价的。第二首是从民心向背的角度来评价的。第三首是从节操（气节）角度来评价的。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（2）杜牧通过这首诗，表达了对胜败得失、历史兴衰的看法，即胜败乃兵家常事，只要忍辱负重、重整旗鼓，定能东山再起。王安石认为民心和形势决定了战争的胜负，历史的规律不可违背。李清照认为人要讲求气节，活着要干一番轰轰烈烈的事业，死了也要气壮山河。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840" w:firstLineChars="400"/>
        <w:rPr>
          <w:rFonts w:ascii="宋体" w:hAnsi="宋体"/>
          <w:color w:val="auto"/>
          <w:kern w:val="0"/>
          <w:szCs w:val="21"/>
        </w:rPr>
      </w:pPr>
    </w:p>
    <w:p>
      <w:pPr>
        <w:rPr>
          <w:color w:val="auto"/>
        </w:rPr>
      </w:pPr>
    </w:p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95"/>
    <w:rsid w:val="002A6845"/>
    <w:rsid w:val="0046618C"/>
    <w:rsid w:val="00646695"/>
    <w:rsid w:val="00733DEE"/>
    <w:rsid w:val="00767A21"/>
    <w:rsid w:val="00C07E88"/>
    <w:rsid w:val="0AF94D21"/>
    <w:rsid w:val="19240871"/>
    <w:rsid w:val="2CE81412"/>
    <w:rsid w:val="2D8F5DF1"/>
    <w:rsid w:val="2E241F5E"/>
    <w:rsid w:val="317A7CB0"/>
    <w:rsid w:val="38956DCB"/>
    <w:rsid w:val="46050058"/>
    <w:rsid w:val="62727265"/>
    <w:rsid w:val="69570541"/>
    <w:rsid w:val="7F945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2020-03-08T12:48:00Z</dcterms:created>
  <dc:creator>郭佳萍</dc:creator>
  <cp:lastModifiedBy>Lee</cp:lastModifiedBy>
  <dcterms:modified xsi:type="dcterms:W3CDTF">2020-03-18T23:24:18Z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