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4"/>
        </w:rPr>
        <w:t xml:space="preserve"> 9年级语文第</w:t>
      </w:r>
      <w:r>
        <w:rPr>
          <w:rFonts w:hint="eastAsia" w:ascii="黑体" w:hAnsi="黑体" w:eastAsia="黑体"/>
          <w:sz w:val="28"/>
          <w:szCs w:val="24"/>
          <w:lang w:val="en-US" w:eastAsia="zh-CN"/>
        </w:rPr>
        <w:t>31</w:t>
      </w:r>
      <w:r>
        <w:rPr>
          <w:rFonts w:hint="eastAsia" w:ascii="黑体" w:hAnsi="黑体" w:eastAsia="黑体"/>
          <w:sz w:val="28"/>
          <w:szCs w:val="24"/>
        </w:rPr>
        <w:t>课时</w:t>
      </w:r>
      <w:r>
        <w:rPr>
          <w:rFonts w:hint="eastAsia" w:ascii="黑体" w:hAnsi="黑体" w:eastAsia="黑体"/>
          <w:sz w:val="28"/>
          <w:szCs w:val="24"/>
          <w:lang w:eastAsia="zh-CN"/>
        </w:rPr>
        <w:t>《咏史怀古诗》</w:t>
      </w:r>
      <w:bookmarkStart w:id="2" w:name="_GoBack"/>
      <w:bookmarkEnd w:id="2"/>
      <w:r>
        <w:rPr>
          <w:rFonts w:hint="eastAsia" w:ascii="黑体" w:hAnsi="黑体" w:eastAsia="黑体"/>
          <w:sz w:val="28"/>
          <w:szCs w:val="24"/>
        </w:rPr>
        <w:t>学习指南</w:t>
      </w:r>
      <w:r>
        <w:rPr>
          <w:rFonts w:hint="eastAsia" w:ascii="黑体" w:hAnsi="黑体" w:eastAsia="黑体"/>
          <w:sz w:val="24"/>
        </w:rPr>
        <w:t xml:space="preserve">                                 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ascii="Calibri" w:hAnsi="Calibri" w:eastAsia="宋体" w:cs="Times New Roman"/>
          <w:b/>
          <w:szCs w:val="21"/>
        </w:rPr>
        <w:t>【学习目标】</w:t>
      </w:r>
    </w:p>
    <w:p>
      <w:pPr>
        <w:numPr>
          <w:ilvl w:val="0"/>
          <w:numId w:val="0"/>
        </w:numPr>
        <w:spacing w:line="360" w:lineRule="auto"/>
        <w:ind w:left="210" w:hanging="210" w:hangingChars="100"/>
        <w:rPr>
          <w:rFonts w:hint="eastAsia" w:ascii="宋体" w:hAnsi="宋体" w:eastAsia="宋体" w:cs="宋体"/>
          <w:b w:val="0"/>
          <w:bCs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1.通过“懂史实”“懂作者”“懂对接”“懂技巧”这四个方法，把握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“咏史怀古诗”的内容与情感。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2.梳理“咏史怀古诗”的常见结构，把握诗人抒发情感的方法。</w:t>
      </w:r>
    </w:p>
    <w:p>
      <w:pPr>
        <w:numPr>
          <w:ilvl w:val="0"/>
          <w:numId w:val="0"/>
        </w:numPr>
        <w:spacing w:line="360" w:lineRule="auto"/>
        <w:rPr>
          <w:rFonts w:ascii="Calibri" w:hAnsi="Calibri" w:eastAsia="宋体" w:cs="Times New Roman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3.通过归纳总结，把握“咏史怀古诗”的常见主题和手法。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【学法指导】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Cs w:val="21"/>
        </w:rPr>
        <w:t>认真观看微课，按照微课讲解和学习任务单的要求进行学习，并记录重要的知识。</w:t>
      </w:r>
    </w:p>
    <w:p>
      <w:pPr>
        <w:numPr>
          <w:ilvl w:val="0"/>
          <w:numId w:val="0"/>
        </w:numPr>
        <w:spacing w:line="360" w:lineRule="auto"/>
        <w:ind w:left="210" w:leftChars="0" w:hanging="210" w:hangingChars="10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2.利用把握“咏史怀古诗”内容与情感的四个方法，总结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学过的咏史怀古诗的结构、主题、手法等，并</w:t>
      </w:r>
      <w:r>
        <w:rPr>
          <w:rFonts w:hint="eastAsia" w:ascii="宋体" w:hAnsi="宋体" w:eastAsia="宋体" w:cs="宋体"/>
          <w:b w:val="0"/>
          <w:bCs/>
          <w:szCs w:val="21"/>
        </w:rPr>
        <w:t>完成任务单中相关的作业。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Cs w:val="21"/>
        </w:rPr>
        <w:t>如果你对自己有更高的要求，可以挑战拓展提升任务。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【学习任务单】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【任务一】</w:t>
      </w:r>
      <w:r>
        <w:rPr>
          <w:rFonts w:hint="eastAsia" w:ascii="Calibri" w:hAnsi="Calibri" w:eastAsia="宋体" w:cs="Times New Roman"/>
          <w:b/>
          <w:bCs/>
          <w:szCs w:val="21"/>
        </w:rPr>
        <w:t>观看微课《把握咏史怀古诗内容与情感的方法》，完成下列学习任务。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</w:t>
      </w:r>
      <w:r>
        <w:rPr>
          <w:rFonts w:hint="eastAsia" w:ascii="宋体" w:hAnsi="宋体" w:eastAsia="宋体" w:cs="宋体"/>
          <w:lang w:val="en-US" w:eastAsia="zh-CN"/>
        </w:rPr>
        <w:t>咏史怀古诗是指诗人以</w:t>
      </w:r>
      <w:r>
        <w:rPr>
          <w:rFonts w:hint="eastAsia"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>为题材，借登高望远、咏叹史实、怀念古迹来达到感慨兴衰、寄托哀思、托古讽今等目的的诗歌。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2.把握咏史怀古诗内容与情感的四个方法是什么？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  <w:u w:val="single"/>
        </w:rPr>
      </w:pPr>
      <w:bookmarkStart w:id="0" w:name="OLE_LINK3"/>
      <w:bookmarkStart w:id="1" w:name="OLE_LINK4"/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</w:p>
    <w:bookmarkEnd w:id="0"/>
    <w:bookmarkEnd w:id="1"/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3.陈子昂的诗歌《登幽州台歌》中，“前不见古人，后不见来者”中的“古人”“来者”具体指代什么人？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</w:p>
    <w:p>
      <w:pPr>
        <w:spacing w:line="360" w:lineRule="auto"/>
        <w:rPr>
          <w:rFonts w:hint="default" w:ascii="宋体" w:hAnsi="宋体" w:eastAsia="宋体" w:cs="Times New Roman"/>
          <w:b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【任务二】</w:t>
      </w:r>
      <w:r>
        <w:rPr>
          <w:rFonts w:hint="eastAsia" w:ascii="宋体" w:hAnsi="宋体" w:eastAsia="宋体" w:cs="宋体"/>
          <w:b/>
          <w:bCs/>
          <w:szCs w:val="21"/>
        </w:rPr>
        <w:t>观看微课《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咏史怀古诗的常见结构</w:t>
      </w:r>
      <w:r>
        <w:rPr>
          <w:rFonts w:hint="eastAsia" w:ascii="宋体" w:hAnsi="宋体" w:eastAsia="宋体" w:cs="宋体"/>
          <w:b/>
          <w:bCs/>
          <w:szCs w:val="21"/>
        </w:rPr>
        <w:t>》，完成下列学习任务。</w:t>
      </w:r>
    </w:p>
    <w:p>
      <w:pPr>
        <w:spacing w:line="360" w:lineRule="auto"/>
        <w:rPr>
          <w:rFonts w:hint="eastAsia" w:eastAsia="宋体" w:cs="Times New Roman" w:asciiTheme="minorEastAsia" w:hAnsiTheme="minorEastAsia"/>
          <w:u w:val="none"/>
          <w:lang w:val="en-US" w:eastAsia="zh-CN"/>
        </w:rPr>
      </w:pPr>
      <w:r>
        <w:rPr>
          <w:rFonts w:hint="eastAsia" w:cs="Times New Roman" w:asciiTheme="minorEastAsia" w:hAnsiTheme="minorEastAsia"/>
          <w:lang w:val="en-US" w:eastAsia="zh-CN"/>
        </w:rPr>
        <w:t xml:space="preserve"> 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咏史怀古诗的结构一般是</w:t>
      </w:r>
      <w:r>
        <w:rPr>
          <w:rFonts w:hint="eastAsia"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szCs w:val="21"/>
          <w:u w:val="none"/>
          <w:lang w:eastAsia="zh-CN"/>
        </w:rPr>
        <w:t>。</w:t>
      </w:r>
    </w:p>
    <w:p>
      <w:pPr>
        <w:spacing w:line="360" w:lineRule="auto"/>
        <w:ind w:left="210" w:hanging="210" w:hangingChars="100"/>
        <w:rPr>
          <w:rFonts w:hint="default" w:cs="Times New Roman" w:asciiTheme="minorEastAsia" w:hAnsiTheme="minorEastAsia"/>
          <w:lang w:val="en-US" w:eastAsia="zh-CN"/>
        </w:rPr>
      </w:pPr>
      <w:r>
        <w:rPr>
          <w:rFonts w:hint="eastAsia" w:cs="Times New Roman" w:asciiTheme="minorEastAsia" w:hAnsiTheme="minorEastAsia"/>
          <w:lang w:val="en-US" w:eastAsia="zh-CN"/>
        </w:rPr>
        <w:t xml:space="preserve"> 2. 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咏史怀古诗</w:t>
      </w:r>
      <w:r>
        <w:rPr>
          <w:rFonts w:hint="eastAsia" w:cs="Times New Roman" w:asciiTheme="minorEastAsia" w:hAnsiTheme="minorEastAsia"/>
          <w:lang w:val="en-US" w:eastAsia="zh-CN"/>
        </w:rPr>
        <w:t>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写“古”是为了说“今”。辛弃疾在《南乡子·登京口北固亭有怀》中，为什么要写孙权呢？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</w:p>
    <w:p>
      <w:pPr>
        <w:spacing w:line="360" w:lineRule="auto"/>
        <w:rPr>
          <w:rFonts w:hint="default" w:ascii="宋体" w:hAnsi="宋体" w:eastAsia="宋体" w:cs="Times New Roman"/>
          <w:b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</w:t>
      </w:r>
    </w:p>
    <w:p>
      <w:pPr>
        <w:spacing w:line="360" w:lineRule="auto"/>
        <w:rPr>
          <w:rFonts w:hint="eastAsia" w:cs="Times New Roman" w:asciiTheme="minorEastAsia" w:hAnsiTheme="minorEastAsia"/>
          <w:lang w:val="en-US" w:eastAsia="zh-CN"/>
        </w:rPr>
      </w:pPr>
    </w:p>
    <w:p>
      <w:pPr>
        <w:spacing w:line="360" w:lineRule="auto"/>
        <w:rPr>
          <w:rFonts w:hint="eastAsia" w:cs="Times New Roman" w:asciiTheme="minorEastAsia" w:hAnsiTheme="minor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【任务三】</w:t>
      </w:r>
      <w:r>
        <w:rPr>
          <w:rFonts w:hint="eastAsia" w:ascii="宋体" w:hAnsi="宋体" w:eastAsia="宋体" w:cs="宋体"/>
          <w:b/>
          <w:bCs/>
          <w:szCs w:val="21"/>
        </w:rPr>
        <w:t>观看微课《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咏史怀古诗的常见结构</w:t>
      </w:r>
      <w:r>
        <w:rPr>
          <w:rFonts w:hint="eastAsia" w:ascii="宋体" w:hAnsi="宋体" w:eastAsia="宋体" w:cs="宋体"/>
          <w:b/>
          <w:bCs/>
          <w:szCs w:val="21"/>
        </w:rPr>
        <w:t>》，完成下列学习任务。</w:t>
      </w:r>
    </w:p>
    <w:p>
      <w:pPr>
        <w:spacing w:line="360" w:lineRule="auto"/>
        <w:rPr>
          <w:rFonts w:hint="eastAsia" w:eastAsia="宋体" w:cs="Times New Roman" w:asciiTheme="minorEastAsia" w:hAnsiTheme="minorEastAsia"/>
          <w:u w:val="none"/>
          <w:lang w:val="en-US" w:eastAsia="zh-CN"/>
        </w:rPr>
      </w:pPr>
      <w:r>
        <w:rPr>
          <w:rFonts w:hint="eastAsia" w:cs="Times New Roman" w:asciiTheme="minorEastAsia" w:hAnsiTheme="minorEastAsia"/>
          <w:lang w:val="en-US" w:eastAsia="zh-CN"/>
        </w:rPr>
        <w:t xml:space="preserve"> 张养浩的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《山坡羊·潼关怀古》采用了怎样的结构？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</w:p>
    <w:p>
      <w:pPr>
        <w:spacing w:line="360" w:lineRule="auto"/>
        <w:rPr>
          <w:rFonts w:hint="eastAsia" w:ascii="Calibri" w:hAnsi="Calibri" w:eastAsia="宋体" w:cs="Times New Roman"/>
          <w:b/>
          <w:bCs/>
          <w:szCs w:val="21"/>
          <w:lang w:eastAsia="zh-CN"/>
        </w:rPr>
      </w:pPr>
      <w:r>
        <w:rPr>
          <w:rFonts w:hint="eastAsia" w:ascii="Calibri" w:hAnsi="Calibri" w:eastAsia="宋体" w:cs="Times New Roman"/>
          <w:b/>
          <w:bCs/>
          <w:szCs w:val="21"/>
          <w:lang w:eastAsia="zh-CN"/>
        </w:rPr>
        <w:t>【任务四】</w:t>
      </w:r>
      <w:r>
        <w:rPr>
          <w:rFonts w:hint="eastAsia" w:ascii="Calibri" w:hAnsi="Calibri" w:eastAsia="宋体" w:cs="Times New Roman"/>
          <w:b/>
          <w:bCs/>
          <w:szCs w:val="21"/>
        </w:rPr>
        <w:t>观看微课《</w:t>
      </w:r>
      <w:r>
        <w:rPr>
          <w:rFonts w:hint="eastAsia" w:ascii="Calibri" w:hAnsi="Calibri" w:eastAsia="宋体" w:cs="Times New Roman"/>
          <w:b/>
          <w:bCs/>
          <w:szCs w:val="21"/>
          <w:lang w:eastAsia="zh-CN"/>
        </w:rPr>
        <w:t>咏史怀古</w:t>
      </w: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>诗的常见主题及手法</w:t>
      </w:r>
      <w:r>
        <w:rPr>
          <w:rFonts w:hint="eastAsia" w:ascii="Calibri" w:hAnsi="Calibri" w:eastAsia="宋体" w:cs="Times New Roman"/>
          <w:b/>
          <w:bCs/>
          <w:szCs w:val="21"/>
        </w:rPr>
        <w:t xml:space="preserve">》，完成下列学习任务。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咏史怀古诗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的主题，可以概括为</w:t>
      </w:r>
      <w:r>
        <w:rPr>
          <w:rFonts w:hint="eastAsia" w:ascii="宋体" w:hAnsi="宋体" w:eastAsia="宋体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>、</w:t>
      </w:r>
      <w:r>
        <w:rPr>
          <w:rFonts w:hint="eastAsia" w:ascii="宋体" w:hAnsi="宋体" w:eastAsia="宋体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>、</w:t>
      </w:r>
      <w:r>
        <w:rPr>
          <w:rFonts w:hint="eastAsia" w:ascii="宋体" w:hAnsi="宋体" w:eastAsia="宋体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>、</w:t>
      </w:r>
      <w:r>
        <w:rPr>
          <w:rFonts w:hint="eastAsia" w:ascii="宋体" w:hAnsi="宋体" w:eastAsia="宋体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四个方面。</w:t>
      </w:r>
    </w:p>
    <w:p>
      <w:pPr>
        <w:numPr>
          <w:ilvl w:val="0"/>
          <w:numId w:val="0"/>
        </w:numPr>
        <w:spacing w:line="360" w:lineRule="auto"/>
        <w:rPr>
          <w:rFonts w:hint="eastAsia" w:cs="Times New Roman" w:asciiTheme="minorEastAsia" w:hAnsiTheme="minorEastAsia"/>
          <w:lang w:val="en-US" w:eastAsia="zh-CN"/>
        </w:rPr>
      </w:pPr>
      <w:r>
        <w:rPr>
          <w:rFonts w:hint="eastAsia" w:cs="Times New Roman" w:asciiTheme="minorEastAsia" w:hAnsiTheme="minorEastAsia"/>
          <w:lang w:val="en-US" w:eastAsia="zh-CN"/>
        </w:rPr>
        <w:t>2.请完成下列表格。</w:t>
      </w:r>
    </w:p>
    <w:tbl>
      <w:tblPr>
        <w:tblStyle w:val="8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3122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篇目</w:t>
            </w:r>
          </w:p>
        </w:tc>
        <w:tc>
          <w:tcPr>
            <w:tcW w:w="312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主题</w:t>
            </w:r>
          </w:p>
        </w:tc>
        <w:tc>
          <w:tcPr>
            <w:tcW w:w="21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  <w:t>《登幽州台歌》</w:t>
            </w:r>
          </w:p>
        </w:tc>
        <w:tc>
          <w:tcPr>
            <w:tcW w:w="31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  <w:t>《南乡子·登京口北固亭有怀》</w:t>
            </w:r>
          </w:p>
        </w:tc>
        <w:tc>
          <w:tcPr>
            <w:tcW w:w="31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  <w:t>《山坡羊·潼关怀古》</w:t>
            </w:r>
          </w:p>
        </w:tc>
        <w:tc>
          <w:tcPr>
            <w:tcW w:w="31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  <w:t>《赤壁》</w:t>
            </w:r>
          </w:p>
        </w:tc>
        <w:tc>
          <w:tcPr>
            <w:tcW w:w="31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Times New Roman" w:asciiTheme="minorEastAsia" w:hAnsiTheme="minor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cs="Times New Roman" w:asciiTheme="minorEastAsia" w:hAnsiTheme="minorEastAsia"/>
          <w:lang w:val="en-US" w:eastAsia="zh-CN"/>
        </w:rPr>
      </w:pPr>
    </w:p>
    <w:p>
      <w:pPr>
        <w:spacing w:line="360" w:lineRule="auto"/>
        <w:rPr>
          <w:rFonts w:hint="eastAsia" w:cs="Times New Roman" w:asciiTheme="minorEastAsia" w:hAnsiTheme="minorEastAsia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参考答案：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【任务一】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1.历史事件、历史人物、历史陈迹</w:t>
      </w:r>
    </w:p>
    <w:p>
      <w:pPr>
        <w:numPr>
          <w:ilvl w:val="0"/>
          <w:numId w:val="0"/>
        </w:num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2.方法：第一，知史论诗——懂史实；第二，知人论诗——懂作者；第三，知事论诗——懂对接；第四，知法论诗——懂技巧。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3.“古人”指古代惜才爱才的贤明君主；“来者”是指诗人以后的贤明君主。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【任务二】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1.咏史怀古诗的结构一般是临古地、思古人、忆古事、抒己怀。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2.词人借凭吊千古英雄之名，对比孙权和南宋朝廷的抗敌态度，慨叹当今南宋文武之辈的庸禄无能、怯懦苟安，自己抗金杀敌的宏愿难以实现。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【任务三】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请观看视频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2F2F2F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1"/>
          <w:szCs w:val="21"/>
          <w:shd w:val="clear" w:color="auto" w:fill="FFFFFF"/>
          <w:lang w:eastAsia="zh-CN"/>
        </w:rPr>
        <w:t>【任务四】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1"/>
          <w:szCs w:val="21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1"/>
          <w:szCs w:val="21"/>
          <w:shd w:val="clear" w:color="auto" w:fill="FFFFFF"/>
        </w:rPr>
        <w:t>伤己、感时、刺世、论史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1"/>
          <w:szCs w:val="21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1"/>
          <w:szCs w:val="21"/>
          <w:shd w:val="clear" w:color="auto" w:fill="FFFFFF"/>
          <w:lang w:eastAsia="zh-CN"/>
        </w:rPr>
        <w:t>请观看视频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4B"/>
    <w:rsid w:val="00087D47"/>
    <w:rsid w:val="000A6C4B"/>
    <w:rsid w:val="000B46F8"/>
    <w:rsid w:val="000C5B60"/>
    <w:rsid w:val="000F1EDE"/>
    <w:rsid w:val="00115F3D"/>
    <w:rsid w:val="00143C55"/>
    <w:rsid w:val="0015775D"/>
    <w:rsid w:val="00176C71"/>
    <w:rsid w:val="00181062"/>
    <w:rsid w:val="001910FE"/>
    <w:rsid w:val="00195B59"/>
    <w:rsid w:val="001A38EC"/>
    <w:rsid w:val="001B0631"/>
    <w:rsid w:val="001C61E9"/>
    <w:rsid w:val="001D22C0"/>
    <w:rsid w:val="001D5E69"/>
    <w:rsid w:val="001F74D0"/>
    <w:rsid w:val="00211C67"/>
    <w:rsid w:val="00220323"/>
    <w:rsid w:val="00256503"/>
    <w:rsid w:val="002675AC"/>
    <w:rsid w:val="00273041"/>
    <w:rsid w:val="00281797"/>
    <w:rsid w:val="002951E3"/>
    <w:rsid w:val="002F7A26"/>
    <w:rsid w:val="00311998"/>
    <w:rsid w:val="00321C07"/>
    <w:rsid w:val="00322BF5"/>
    <w:rsid w:val="00351477"/>
    <w:rsid w:val="003526F5"/>
    <w:rsid w:val="00356313"/>
    <w:rsid w:val="0037619F"/>
    <w:rsid w:val="003825A5"/>
    <w:rsid w:val="00394547"/>
    <w:rsid w:val="003E0ED4"/>
    <w:rsid w:val="003F1DF2"/>
    <w:rsid w:val="003F572E"/>
    <w:rsid w:val="003F64C2"/>
    <w:rsid w:val="00410180"/>
    <w:rsid w:val="00433BC0"/>
    <w:rsid w:val="0045698F"/>
    <w:rsid w:val="00482C4B"/>
    <w:rsid w:val="004D69AF"/>
    <w:rsid w:val="00500FB6"/>
    <w:rsid w:val="00521448"/>
    <w:rsid w:val="005416ED"/>
    <w:rsid w:val="0055267E"/>
    <w:rsid w:val="00584FAA"/>
    <w:rsid w:val="00597992"/>
    <w:rsid w:val="005C09BC"/>
    <w:rsid w:val="005C2EC3"/>
    <w:rsid w:val="005C4F7B"/>
    <w:rsid w:val="005C6915"/>
    <w:rsid w:val="005C7BA2"/>
    <w:rsid w:val="005D1A2B"/>
    <w:rsid w:val="0061608E"/>
    <w:rsid w:val="00634050"/>
    <w:rsid w:val="006423B4"/>
    <w:rsid w:val="006559D9"/>
    <w:rsid w:val="00656BDF"/>
    <w:rsid w:val="0067036D"/>
    <w:rsid w:val="006828E2"/>
    <w:rsid w:val="00684C8A"/>
    <w:rsid w:val="006B6A91"/>
    <w:rsid w:val="006C2D6F"/>
    <w:rsid w:val="006D3D16"/>
    <w:rsid w:val="006D6747"/>
    <w:rsid w:val="006E6379"/>
    <w:rsid w:val="006F3A01"/>
    <w:rsid w:val="00704CEA"/>
    <w:rsid w:val="00705E0A"/>
    <w:rsid w:val="007150FA"/>
    <w:rsid w:val="00753F75"/>
    <w:rsid w:val="00770E0A"/>
    <w:rsid w:val="00771D4F"/>
    <w:rsid w:val="00772EEC"/>
    <w:rsid w:val="007733B1"/>
    <w:rsid w:val="007950E6"/>
    <w:rsid w:val="007B5250"/>
    <w:rsid w:val="007C6D63"/>
    <w:rsid w:val="007F58DC"/>
    <w:rsid w:val="00837892"/>
    <w:rsid w:val="00847E60"/>
    <w:rsid w:val="0085235B"/>
    <w:rsid w:val="0088215E"/>
    <w:rsid w:val="00886A9F"/>
    <w:rsid w:val="008B4BAD"/>
    <w:rsid w:val="008F312B"/>
    <w:rsid w:val="008F4804"/>
    <w:rsid w:val="008F633E"/>
    <w:rsid w:val="0092097F"/>
    <w:rsid w:val="00946B2C"/>
    <w:rsid w:val="009548AF"/>
    <w:rsid w:val="0095674A"/>
    <w:rsid w:val="009927E5"/>
    <w:rsid w:val="009C36DC"/>
    <w:rsid w:val="009E739A"/>
    <w:rsid w:val="009F34B3"/>
    <w:rsid w:val="00A47CBA"/>
    <w:rsid w:val="00A96694"/>
    <w:rsid w:val="00AF74CC"/>
    <w:rsid w:val="00AF7EC4"/>
    <w:rsid w:val="00B06726"/>
    <w:rsid w:val="00B105CB"/>
    <w:rsid w:val="00B13AC8"/>
    <w:rsid w:val="00B365E8"/>
    <w:rsid w:val="00B622DB"/>
    <w:rsid w:val="00B659A2"/>
    <w:rsid w:val="00B72AC0"/>
    <w:rsid w:val="00B90729"/>
    <w:rsid w:val="00BC6CF5"/>
    <w:rsid w:val="00BF2462"/>
    <w:rsid w:val="00C14EB7"/>
    <w:rsid w:val="00C20D86"/>
    <w:rsid w:val="00C37BF4"/>
    <w:rsid w:val="00C40603"/>
    <w:rsid w:val="00C51B72"/>
    <w:rsid w:val="00C806A8"/>
    <w:rsid w:val="00C807DA"/>
    <w:rsid w:val="00C9306D"/>
    <w:rsid w:val="00CA16C6"/>
    <w:rsid w:val="00D31F7A"/>
    <w:rsid w:val="00D42D65"/>
    <w:rsid w:val="00D65A88"/>
    <w:rsid w:val="00D664E6"/>
    <w:rsid w:val="00D72EDD"/>
    <w:rsid w:val="00D76965"/>
    <w:rsid w:val="00D8012C"/>
    <w:rsid w:val="00DB3C24"/>
    <w:rsid w:val="00DC01FD"/>
    <w:rsid w:val="00DC5F6A"/>
    <w:rsid w:val="00DD1381"/>
    <w:rsid w:val="00DF290B"/>
    <w:rsid w:val="00DF4DF5"/>
    <w:rsid w:val="00E06B1C"/>
    <w:rsid w:val="00E525E6"/>
    <w:rsid w:val="00E82094"/>
    <w:rsid w:val="00EC74F7"/>
    <w:rsid w:val="00ED5755"/>
    <w:rsid w:val="00ED6AA1"/>
    <w:rsid w:val="00EE2643"/>
    <w:rsid w:val="00EF67C0"/>
    <w:rsid w:val="00F35ACE"/>
    <w:rsid w:val="00F54CD7"/>
    <w:rsid w:val="00F65385"/>
    <w:rsid w:val="00F77583"/>
    <w:rsid w:val="00F85AAC"/>
    <w:rsid w:val="00F93DEE"/>
    <w:rsid w:val="00FC7031"/>
    <w:rsid w:val="02015C47"/>
    <w:rsid w:val="02BE1672"/>
    <w:rsid w:val="02DD7089"/>
    <w:rsid w:val="03466368"/>
    <w:rsid w:val="0363518E"/>
    <w:rsid w:val="053A0404"/>
    <w:rsid w:val="07890FD9"/>
    <w:rsid w:val="078B4C82"/>
    <w:rsid w:val="07940E9F"/>
    <w:rsid w:val="081147B1"/>
    <w:rsid w:val="08B56C31"/>
    <w:rsid w:val="0CD86811"/>
    <w:rsid w:val="0FF55C8B"/>
    <w:rsid w:val="11B64A6A"/>
    <w:rsid w:val="135E41ED"/>
    <w:rsid w:val="138B3624"/>
    <w:rsid w:val="141C0785"/>
    <w:rsid w:val="14705361"/>
    <w:rsid w:val="15360868"/>
    <w:rsid w:val="16E833DF"/>
    <w:rsid w:val="17F90225"/>
    <w:rsid w:val="18AF5A7E"/>
    <w:rsid w:val="18B971E4"/>
    <w:rsid w:val="19076438"/>
    <w:rsid w:val="194C38CA"/>
    <w:rsid w:val="1B875F0B"/>
    <w:rsid w:val="1BA963A1"/>
    <w:rsid w:val="1E2F41DA"/>
    <w:rsid w:val="1F5C6984"/>
    <w:rsid w:val="203B619E"/>
    <w:rsid w:val="204F7FD5"/>
    <w:rsid w:val="208C733E"/>
    <w:rsid w:val="209E1A5A"/>
    <w:rsid w:val="20DF5386"/>
    <w:rsid w:val="22B92C2A"/>
    <w:rsid w:val="23571FF4"/>
    <w:rsid w:val="23BC2A29"/>
    <w:rsid w:val="23BE0FB9"/>
    <w:rsid w:val="23FE666A"/>
    <w:rsid w:val="25576BE2"/>
    <w:rsid w:val="26274CD1"/>
    <w:rsid w:val="262E40F6"/>
    <w:rsid w:val="284553FC"/>
    <w:rsid w:val="28715731"/>
    <w:rsid w:val="2AE048E9"/>
    <w:rsid w:val="2AF915E0"/>
    <w:rsid w:val="2D2B7342"/>
    <w:rsid w:val="2D983A47"/>
    <w:rsid w:val="2E7224C0"/>
    <w:rsid w:val="2FFD35AE"/>
    <w:rsid w:val="300363E1"/>
    <w:rsid w:val="30863B86"/>
    <w:rsid w:val="31D72DBF"/>
    <w:rsid w:val="33761350"/>
    <w:rsid w:val="33E824C8"/>
    <w:rsid w:val="34975415"/>
    <w:rsid w:val="34B80676"/>
    <w:rsid w:val="369E73B4"/>
    <w:rsid w:val="393D6AAC"/>
    <w:rsid w:val="3CE1092E"/>
    <w:rsid w:val="3D69315D"/>
    <w:rsid w:val="3F5E770F"/>
    <w:rsid w:val="3FF31307"/>
    <w:rsid w:val="41C422AD"/>
    <w:rsid w:val="42AE3047"/>
    <w:rsid w:val="43C85761"/>
    <w:rsid w:val="44E33E66"/>
    <w:rsid w:val="47252E3D"/>
    <w:rsid w:val="47732B50"/>
    <w:rsid w:val="47F3597F"/>
    <w:rsid w:val="483D138D"/>
    <w:rsid w:val="487C6B41"/>
    <w:rsid w:val="48914E78"/>
    <w:rsid w:val="49886B45"/>
    <w:rsid w:val="498D2DCB"/>
    <w:rsid w:val="4A30535A"/>
    <w:rsid w:val="4AF56AFA"/>
    <w:rsid w:val="4CBA617B"/>
    <w:rsid w:val="4DC7588D"/>
    <w:rsid w:val="50851719"/>
    <w:rsid w:val="534649C6"/>
    <w:rsid w:val="53E25CDC"/>
    <w:rsid w:val="54495EF1"/>
    <w:rsid w:val="57347692"/>
    <w:rsid w:val="57351BFF"/>
    <w:rsid w:val="594B29C0"/>
    <w:rsid w:val="596668ED"/>
    <w:rsid w:val="597B1452"/>
    <w:rsid w:val="5A051ACC"/>
    <w:rsid w:val="5BC12DF9"/>
    <w:rsid w:val="5BDF398B"/>
    <w:rsid w:val="5CAC20C0"/>
    <w:rsid w:val="5D612786"/>
    <w:rsid w:val="5DF661C4"/>
    <w:rsid w:val="5F2849C8"/>
    <w:rsid w:val="5FF07112"/>
    <w:rsid w:val="607C0123"/>
    <w:rsid w:val="60D828A6"/>
    <w:rsid w:val="61FE3F8E"/>
    <w:rsid w:val="645C4A0A"/>
    <w:rsid w:val="64857557"/>
    <w:rsid w:val="65290714"/>
    <w:rsid w:val="6592010B"/>
    <w:rsid w:val="694B050F"/>
    <w:rsid w:val="6B8F269D"/>
    <w:rsid w:val="6BD32177"/>
    <w:rsid w:val="6C5B5F64"/>
    <w:rsid w:val="712A7379"/>
    <w:rsid w:val="71DC747D"/>
    <w:rsid w:val="72797227"/>
    <w:rsid w:val="72AC3913"/>
    <w:rsid w:val="73691928"/>
    <w:rsid w:val="741278E8"/>
    <w:rsid w:val="74912875"/>
    <w:rsid w:val="75210BC8"/>
    <w:rsid w:val="79DF1EC1"/>
    <w:rsid w:val="7F223AC6"/>
    <w:rsid w:val="7F7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543BA-6AE4-4B38-AA46-792878B61C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711</Words>
  <Characters>4056</Characters>
  <Lines>33</Lines>
  <Paragraphs>9</Paragraphs>
  <TotalTime>0</TotalTime>
  <ScaleCrop>false</ScaleCrop>
  <LinksUpToDate>false</LinksUpToDate>
  <CharactersWithSpaces>4758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2020-02-09T06:10:00Z</dcterms:created>
  <dc:creator>l</dc:creator>
  <cp:lastModifiedBy>Administrator</cp:lastModifiedBy>
  <dcterms:modified xsi:type="dcterms:W3CDTF">2020-03-23T13:18:51Z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