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探究边角关系</w:t>
      </w:r>
      <w:r>
        <w:rPr>
          <w:rFonts w:eastAsia="黑体"/>
          <w:sz w:val="30"/>
          <w:szCs w:val="30"/>
        </w:rPr>
        <w:t>---</w:t>
      </w:r>
      <w:r>
        <w:rPr>
          <w:rFonts w:hint="eastAsia" w:eastAsia="黑体"/>
          <w:sz w:val="30"/>
          <w:szCs w:val="30"/>
        </w:rPr>
        <w:t>拓展提升A</w:t>
      </w:r>
      <w:r>
        <w:rPr>
          <w:rFonts w:eastAsia="黑体"/>
          <w:sz w:val="30"/>
          <w:szCs w:val="30"/>
        </w:rPr>
        <w:t>组题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1.</w:t>
      </w:r>
      <w:r>
        <w:rPr>
          <w:rFonts w:ascii="Times New Roman" w:hAnsi="Times New Roman" w:cs="Times New Roman"/>
          <w:color w:val="auto"/>
        </w:rPr>
        <w:t>在</w:t>
      </w:r>
      <w:r>
        <w:rPr>
          <w:rFonts w:hAnsi="宋体" w:cs="Times New Roman"/>
          <w:color w:val="auto"/>
        </w:rPr>
        <w:t>△</w:t>
      </w:r>
      <w:r>
        <w:rPr>
          <w:rFonts w:ascii="Times New Roman" w:hAnsi="Times New Roman" w:cs="Times New Roman"/>
          <w:i/>
          <w:color w:val="auto"/>
        </w:rPr>
        <w:t>ABC</w:t>
      </w:r>
      <w:r>
        <w:rPr>
          <w:rFonts w:ascii="Times New Roman" w:hAnsi="Times New Roman" w:cs="Times New Roman"/>
          <w:color w:val="auto"/>
        </w:rPr>
        <w:t>中，若</w:t>
      </w:r>
      <w:bookmarkStart w:id="0" w:name="_GoBack"/>
      <w:r>
        <w:rPr>
          <w:rFonts w:ascii="Times New Roman" w:hAnsi="Times New Roman" w:cs="Times New Roman"/>
          <w:color w:val="auto"/>
          <w:position w:val="-6"/>
        </w:rPr>
        <w:object>
          <v:shape id="_x0000_i1044" o:spt="75" type="#_x0000_t75" style="height:16pt;width:39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4" DrawAspect="Content" ObjectID="_1468075725" r:id="rId4">
            <o:LockedField>false</o:LockedField>
          </o:OLEObject>
        </w:object>
      </w:r>
      <w:bookmarkEnd w:id="0"/>
      <w:r>
        <w:rPr>
          <w:rFonts w:ascii="Times New Roman" w:hAnsi="Times New Roman" w:cs="Times New Roman"/>
          <w:color w:val="auto"/>
        </w:rPr>
        <w:t>，则角</w:t>
      </w:r>
      <w:r>
        <w:rPr>
          <w:rFonts w:ascii="Times New Roman" w:hAnsi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是</w:t>
      </w:r>
      <w:r>
        <w:rPr>
          <w:rFonts w:hint="eastAsia" w:ascii="Times New Roman" w:hAnsi="Times New Roman" w:cs="Times New Roman"/>
          <w:color w:val="auto"/>
          <w:u w:val="single"/>
        </w:rPr>
        <w:tab/>
      </w:r>
      <w:r>
        <w:rPr>
          <w:rFonts w:hint="eastAsia"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</w:rPr>
        <w:t>(　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锐角，钝角，直角</w:t>
      </w:r>
      <w:r>
        <w:rPr>
          <w:rFonts w:ascii="Times New Roman" w:hAnsi="Times New Roman" w:cs="Times New Roman"/>
          <w:color w:val="auto"/>
        </w:rPr>
        <w:t>　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在△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中，已知∠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=120º，</w:t>
      </w:r>
      <w:r>
        <w:rPr>
          <w:rFonts w:ascii="Times New Roman" w:hAnsi="Times New Roman" w:cs="Times New Roman"/>
          <w:position w:val="-6"/>
        </w:rPr>
        <w:object>
          <v:shape id="_x0000_i1043" o:spt="75" type="#_x0000_t75" style="height:13.95pt;width:89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43" DrawAspect="Content" ObjectID="_1468075726" r:id="rId6">
            <o:LockedField>false</o:LockedField>
          </o:OLEObject>
        </w:object>
      </w:r>
      <w:r>
        <w:rPr>
          <w:rFonts w:hint="eastAsia" w:cs="Times New Roman"/>
          <w:lang w:eastAsia="zh-CN"/>
        </w:rPr>
        <w:t>，</w:t>
      </w:r>
      <w:r>
        <w:rPr>
          <w:rFonts w:ascii="Times New Roman" w:hAnsi="Times New Roman" w:cs="Times New Roman"/>
          <w:position w:val="-12"/>
        </w:rPr>
        <w:object>
          <v:shape id="_x0000_i1025" o:spt="75" alt="" type="#_x0000_t75" style="height:20pt;width:6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snapToGrid w:val="0"/>
        <w:spacing w:line="360" w:lineRule="atLeast"/>
        <w:jc w:val="both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在△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中，若（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）（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）=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)，则∠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的大小为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default" w:eastAsia="宋体"/>
          <w:position w:val="-22"/>
          <w:szCs w:val="18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t>在</w:t>
      </w:r>
      <w:r>
        <w:rPr>
          <w:position w:val="-10"/>
        </w:rPr>
        <w:object>
          <v:shape id="_x0000_i1026" o:spt="75" type="#_x0000_t75" style="height:15pt;width:36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8" r:id="rId10">
            <o:LockedField>false</o:LockedField>
          </o:OLEObject>
        </w:object>
      </w:r>
      <w:r>
        <w:rPr>
          <w:szCs w:val="18"/>
        </w:rPr>
        <w:t>中，</w:t>
      </w:r>
      <w:r>
        <w:rPr>
          <w:position w:val="-6"/>
          <w:szCs w:val="18"/>
        </w:rPr>
        <w:object>
          <v:shape id="_x0000_i1027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9" r:id="rId12">
            <o:LockedField>false</o:LockedField>
          </o:OLEObject>
        </w:object>
      </w:r>
      <w:r>
        <w:rPr>
          <w:szCs w:val="18"/>
        </w:rPr>
        <w:t>，</w:t>
      </w:r>
      <w:r>
        <w:rPr>
          <w:position w:val="-6"/>
          <w:szCs w:val="18"/>
        </w:rPr>
        <w:object>
          <v:shape id="_x0000_i1028" o:spt="75" type="#_x0000_t75" style="height:13pt;width:24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4">
            <o:LockedField>false</o:LockedField>
          </o:OLEObject>
        </w:object>
      </w:r>
      <w:r>
        <w:rPr>
          <w:rFonts w:hint="eastAsia"/>
          <w:szCs w:val="18"/>
        </w:rPr>
        <w:t>，</w:t>
      </w:r>
      <w:r>
        <w:rPr>
          <w:position w:val="-6"/>
          <w:szCs w:val="18"/>
        </w:rPr>
        <w:object>
          <v:shape id="_x0000_i1029" o:spt="75" type="#_x0000_t75" style="height:13pt;width:24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31" r:id="rId16">
            <o:LockedField>false</o:LockedField>
          </o:OLEObject>
        </w:object>
      </w:r>
      <w:r>
        <w:rPr>
          <w:rFonts w:hint="eastAsia"/>
          <w:szCs w:val="18"/>
        </w:rPr>
        <w:t>，</w:t>
      </w:r>
      <w:r>
        <w:rPr>
          <w:szCs w:val="18"/>
        </w:rPr>
        <w:t>则</w:t>
      </w:r>
      <w:r>
        <w:rPr>
          <w:position w:val="-24"/>
          <w:szCs w:val="18"/>
        </w:rPr>
        <w:object>
          <v:shape id="_x0000_i1030" o:spt="75" alt="" type="#_x0000_t75" style="height:29.55pt;width:42.8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2" r:id="rId18">
            <o:LockedField>false</o:LockedField>
          </o:OLEObject>
        </w:object>
      </w:r>
      <w:r>
        <w:rPr>
          <w:rFonts w:hint="eastAsia"/>
          <w:position w:val="-24"/>
          <w:szCs w:val="18"/>
          <w:lang w:val="en-US" w:eastAsia="zh-CN"/>
        </w:rPr>
        <w:t xml:space="preserve">        </w:t>
      </w:r>
    </w:p>
    <w:p>
      <w:pPr>
        <w:tabs>
          <w:tab w:val="left" w:pos="5046"/>
        </w:tabs>
        <w:adjustRightInd w:val="0"/>
        <w:snapToGrid w:val="0"/>
        <w:spacing w:line="413" w:lineRule="auto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在</w:t>
      </w:r>
      <w:r>
        <w:rPr>
          <w:position w:val="-10"/>
        </w:rPr>
        <w:object>
          <v:shape id="_x0000_i1031" o:spt="75" type="#_x0000_t75" style="height:16.1pt;width:36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3" r:id="rId20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6"/>
        </w:rPr>
        <w:object>
          <v:shape id="_x0000_i1032" o:spt="75" type="#_x0000_t75" style="height:12.9pt;width:25.2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4" r:id="rId2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3" o:spt="75" type="#_x0000_t75" style="height:12.9pt;width:39.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5" r:id="rId2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034" o:spt="75" type="#_x0000_t75" style="height:27.95pt;width:51.05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6" r:id="rId26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5046"/>
        </w:tabs>
        <w:adjustRightInd w:val="0"/>
        <w:snapToGrid w:val="0"/>
        <w:spacing w:line="413" w:lineRule="auto"/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）求</w:t>
      </w:r>
      <w:r>
        <w:rPr>
          <w:position w:val="-10"/>
        </w:rPr>
        <w:object>
          <v:shape id="_x0000_i1035" o:spt="75" type="#_x0000_t75" style="height:14.5pt;width:18.2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7" r:id="rId28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pStyle w:val="2"/>
        <w:ind w:left="2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）求</w:t>
      </w:r>
      <w:r>
        <w:rPr>
          <w:position w:val="-10"/>
        </w:rPr>
        <w:object>
          <v:shape id="_x0000_i1036" o:spt="75" type="#_x0000_t75" style="height:15.05pt;width:49.35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8" r:id="rId30">
            <o:LockedField>false</o:LockedField>
          </o:OLEObject>
        </w:object>
      </w:r>
      <w:r>
        <w:rPr>
          <w:rFonts w:hint="eastAsia"/>
        </w:rPr>
        <w:t>的值．</w:t>
      </w: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hint="eastAsia" w:hAnsi="宋体"/>
          <w:szCs w:val="21"/>
          <w:lang w:val="en-US" w:eastAsia="zh-CN"/>
        </w:rPr>
      </w:pPr>
    </w:p>
    <w:p>
      <w:pPr>
        <w:ind w:firstLine="210" w:firstLineChars="100"/>
        <w:rPr>
          <w:rFonts w:ascii="等线" w:hAnsi="等线" w:eastAsia="等线"/>
          <w:kern w:val="0"/>
          <w:szCs w:val="21"/>
        </w:rPr>
      </w:pPr>
      <w:r>
        <w:rPr>
          <w:rFonts w:hint="eastAsia" w:hAnsi="宋体"/>
          <w:szCs w:val="21"/>
          <w:lang w:val="en-US" w:eastAsia="zh-CN"/>
        </w:rPr>
        <w:t>6.</w:t>
      </w:r>
      <w:r>
        <w:rPr>
          <w:rFonts w:hint="eastAsia" w:ascii="宋体" w:hAnsi="宋体"/>
          <w:szCs w:val="21"/>
        </w:rPr>
        <w:t>在△</w:t>
      </w:r>
      <w:r>
        <w:rPr>
          <w:rFonts w:hint="eastAsia" w:ascii="宋体" w:hAnsi="宋体"/>
          <w:position w:val="-6"/>
          <w:szCs w:val="21"/>
        </w:rPr>
        <w:object>
          <v:shape id="_x0000_i1037" o:spt="75" type="#_x0000_t75" style="height:14.25pt;width:27.6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9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中，已知</w:t>
      </w:r>
      <w:r>
        <w:rPr>
          <w:rFonts w:ascii="宋体" w:hAnsi="宋体"/>
          <w:position w:val="-8"/>
          <w:szCs w:val="21"/>
        </w:rPr>
        <w:object>
          <v:shape id="_x0000_i1038" o:spt="75" type="#_x0000_t75" style="height:18.4pt;width:110.1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40" r:id="rId34">
            <o:LockedField>false</o:LockedField>
          </o:OLEObject>
        </w:object>
      </w:r>
      <w:r>
        <w:rPr>
          <w:rFonts w:hint="eastAsia" w:hAnsi="宋体"/>
          <w:kern w:val="21"/>
        </w:rPr>
        <w:t>．</w:t>
      </w:r>
    </w:p>
    <w:p>
      <w:pPr>
        <w:rPr>
          <w:rFonts w:ascii="Calibri" w:hAnsi="Calibri"/>
          <w:szCs w:val="21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求</w:t>
      </w:r>
      <w:r>
        <w:rPr>
          <w:rFonts w:ascii="等线" w:hAnsi="等线" w:eastAsia="等线"/>
          <w:kern w:val="0"/>
          <w:position w:val="-6"/>
          <w:szCs w:val="21"/>
        </w:rPr>
        <w:object>
          <v:shape id="_x0000_i1039" o:spt="75" type="#_x0000_t75" style="height:13.4pt;width:22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41" r:id="rId36">
            <o:LockedField>false</o:LockedField>
          </o:OLEObject>
        </w:object>
      </w:r>
      <w:r>
        <w:rPr>
          <w:rFonts w:hint="eastAsia" w:ascii="宋体" w:hAnsi="宋体"/>
          <w:szCs w:val="21"/>
        </w:rPr>
        <w:t>的大小；</w:t>
      </w:r>
    </w:p>
    <w:p>
      <w:pPr>
        <w:rPr>
          <w:rFonts w:hint="default" w:ascii="宋体" w:hAnsi="宋体"/>
          <w:szCs w:val="21"/>
          <w:lang w:val="en-US" w:eastAsia="zh-CN"/>
        </w:rPr>
      </w:pPr>
      <w:r>
        <w:rPr>
          <w:rFonts w:hint="eastAsia"/>
        </w:rPr>
        <w:t>（Ⅱ）</w:t>
      </w:r>
      <w:r>
        <w:rPr>
          <w:rFonts w:hint="eastAsia" w:ascii="宋体" w:hAnsi="宋体"/>
          <w:szCs w:val="21"/>
        </w:rPr>
        <w:t>若</w:t>
      </w:r>
      <w:r>
        <w:rPr>
          <w:rFonts w:ascii="等线" w:hAnsi="等线" w:eastAsia="等线"/>
          <w:kern w:val="0"/>
          <w:position w:val="-8"/>
          <w:szCs w:val="21"/>
        </w:rPr>
        <w:object>
          <v:shape id="_x0000_i1040" o:spt="75" type="#_x0000_t75" style="height:17.6pt;width:72.7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2" r:id="rId38">
            <o:LockedField>false</o:LockedField>
          </o:OLEObject>
        </w:object>
      </w:r>
      <w:r>
        <w:rPr>
          <w:rFonts w:hint="eastAsia" w:ascii="等线" w:hAnsi="等线" w:eastAsia="等线"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求△</w:t>
      </w:r>
      <w:r>
        <w:rPr>
          <w:rFonts w:hint="eastAsia" w:ascii="宋体" w:hAnsi="宋体"/>
          <w:position w:val="-6"/>
          <w:szCs w:val="21"/>
        </w:rPr>
        <w:object>
          <v:shape id="_x0000_i1041" o:spt="75" type="#_x0000_t75" style="height:14.25pt;width:27.6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3" r:id="rId40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E4298"/>
    <w:rsid w:val="01ED1928"/>
    <w:rsid w:val="02833465"/>
    <w:rsid w:val="02BC68CA"/>
    <w:rsid w:val="050F261F"/>
    <w:rsid w:val="052958E4"/>
    <w:rsid w:val="05877248"/>
    <w:rsid w:val="07084CC4"/>
    <w:rsid w:val="095E7F6F"/>
    <w:rsid w:val="0B0211DD"/>
    <w:rsid w:val="10440970"/>
    <w:rsid w:val="10E971A9"/>
    <w:rsid w:val="111E7DB1"/>
    <w:rsid w:val="140F5DCE"/>
    <w:rsid w:val="14756228"/>
    <w:rsid w:val="15394CC4"/>
    <w:rsid w:val="16A46D57"/>
    <w:rsid w:val="16DA6406"/>
    <w:rsid w:val="189279B2"/>
    <w:rsid w:val="18B64E65"/>
    <w:rsid w:val="19C00004"/>
    <w:rsid w:val="1A6979E5"/>
    <w:rsid w:val="1B381B54"/>
    <w:rsid w:val="1BED57B7"/>
    <w:rsid w:val="1C1245B8"/>
    <w:rsid w:val="1DBA0F4C"/>
    <w:rsid w:val="1DC33E8E"/>
    <w:rsid w:val="1E177419"/>
    <w:rsid w:val="1E2D6FF7"/>
    <w:rsid w:val="1EBE3AE1"/>
    <w:rsid w:val="20187C99"/>
    <w:rsid w:val="21212806"/>
    <w:rsid w:val="22C14B40"/>
    <w:rsid w:val="231860F4"/>
    <w:rsid w:val="235F6C3E"/>
    <w:rsid w:val="23B07232"/>
    <w:rsid w:val="25564188"/>
    <w:rsid w:val="25CF3E48"/>
    <w:rsid w:val="26977B8C"/>
    <w:rsid w:val="2759115F"/>
    <w:rsid w:val="27CE4298"/>
    <w:rsid w:val="28FB7D5A"/>
    <w:rsid w:val="290E0593"/>
    <w:rsid w:val="29502C0F"/>
    <w:rsid w:val="29CB7AEE"/>
    <w:rsid w:val="2B572B1E"/>
    <w:rsid w:val="2B6B403C"/>
    <w:rsid w:val="2C3A1D28"/>
    <w:rsid w:val="2FF7556D"/>
    <w:rsid w:val="31791FE9"/>
    <w:rsid w:val="31B74BAD"/>
    <w:rsid w:val="320A56F3"/>
    <w:rsid w:val="32D9313A"/>
    <w:rsid w:val="3350245F"/>
    <w:rsid w:val="37722C85"/>
    <w:rsid w:val="379E33AB"/>
    <w:rsid w:val="3A950D73"/>
    <w:rsid w:val="3AC76DFA"/>
    <w:rsid w:val="3BFF4897"/>
    <w:rsid w:val="3C142DAB"/>
    <w:rsid w:val="3C6D5A72"/>
    <w:rsid w:val="3DA0769E"/>
    <w:rsid w:val="3DB17A29"/>
    <w:rsid w:val="3EB017DA"/>
    <w:rsid w:val="3F210B4B"/>
    <w:rsid w:val="3F6C5791"/>
    <w:rsid w:val="4149657A"/>
    <w:rsid w:val="4153611F"/>
    <w:rsid w:val="417525B9"/>
    <w:rsid w:val="454F162E"/>
    <w:rsid w:val="465A0B65"/>
    <w:rsid w:val="47F370E2"/>
    <w:rsid w:val="48AC2F3C"/>
    <w:rsid w:val="4A156198"/>
    <w:rsid w:val="4DB21879"/>
    <w:rsid w:val="52AC19B2"/>
    <w:rsid w:val="53267326"/>
    <w:rsid w:val="53494A87"/>
    <w:rsid w:val="57C537ED"/>
    <w:rsid w:val="58E54CFF"/>
    <w:rsid w:val="59D667C9"/>
    <w:rsid w:val="5A3D0088"/>
    <w:rsid w:val="5AB46205"/>
    <w:rsid w:val="5B2B6DAE"/>
    <w:rsid w:val="5BC7469C"/>
    <w:rsid w:val="5C673CBA"/>
    <w:rsid w:val="5D382D8D"/>
    <w:rsid w:val="5DAB23AF"/>
    <w:rsid w:val="5F8D1E00"/>
    <w:rsid w:val="5FC15AD2"/>
    <w:rsid w:val="5FC96DF0"/>
    <w:rsid w:val="60023436"/>
    <w:rsid w:val="62434026"/>
    <w:rsid w:val="639412A7"/>
    <w:rsid w:val="63F86832"/>
    <w:rsid w:val="649F580C"/>
    <w:rsid w:val="67124DF3"/>
    <w:rsid w:val="67236B15"/>
    <w:rsid w:val="69135A5E"/>
    <w:rsid w:val="693819FB"/>
    <w:rsid w:val="69786390"/>
    <w:rsid w:val="6BFE1A50"/>
    <w:rsid w:val="6E0E5C31"/>
    <w:rsid w:val="70145BAA"/>
    <w:rsid w:val="708B08C7"/>
    <w:rsid w:val="70A4435B"/>
    <w:rsid w:val="70AD1F65"/>
    <w:rsid w:val="710E5A01"/>
    <w:rsid w:val="71265D73"/>
    <w:rsid w:val="71701D4F"/>
    <w:rsid w:val="72204454"/>
    <w:rsid w:val="72511382"/>
    <w:rsid w:val="743112D1"/>
    <w:rsid w:val="76B664B9"/>
    <w:rsid w:val="7737326C"/>
    <w:rsid w:val="775E59C1"/>
    <w:rsid w:val="77C32D6F"/>
    <w:rsid w:val="78CE1198"/>
    <w:rsid w:val="78D51CC9"/>
    <w:rsid w:val="7A3B7200"/>
    <w:rsid w:val="7ACE5078"/>
    <w:rsid w:val="7CA2155F"/>
    <w:rsid w:val="7CCE6E85"/>
    <w:rsid w:val="7E147CEC"/>
    <w:rsid w:val="7E5D7016"/>
    <w:rsid w:val="7E9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2020-03-21T03:31:00Z</dcterms:created>
  <dc:creator>A+wings</dc:creator>
  <cp:lastModifiedBy>A+wings</cp:lastModifiedBy>
  <dcterms:modified xsi:type="dcterms:W3CDTF">2020-03-24T07:33:51Z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