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141" w:leftChars="-67" w:firstLine="454"/>
        <w:jc w:val="center"/>
        <w:rPr>
          <w:rFonts w:ascii="宋体" w:hAnsi="宋体"/>
          <w:b/>
          <w:spacing w:val="30"/>
          <w:kern w:val="10"/>
          <w:sz w:val="24"/>
          <w:highlight w:val="none"/>
        </w:rPr>
      </w:pPr>
      <w:r>
        <w:rPr>
          <w:rFonts w:hint="eastAsia" w:ascii="宋体" w:hAnsi="宋体"/>
          <w:b/>
          <w:spacing w:val="30"/>
          <w:kern w:val="10"/>
          <w:sz w:val="24"/>
          <w:highlight w:val="none"/>
        </w:rPr>
        <w:t>朝阳区初中名著阅读第</w:t>
      </w:r>
      <w:r>
        <w:rPr>
          <w:rFonts w:ascii="宋体" w:hAnsi="宋体"/>
          <w:b/>
          <w:spacing w:val="30"/>
          <w:kern w:val="10"/>
          <w:sz w:val="24"/>
          <w:highlight w:val="none"/>
        </w:rPr>
        <w:t>1</w:t>
      </w:r>
      <w:r>
        <w:rPr>
          <w:rFonts w:hint="eastAsia" w:ascii="宋体" w:hAnsi="宋体"/>
          <w:b/>
          <w:spacing w:val="30"/>
          <w:kern w:val="10"/>
          <w:sz w:val="24"/>
          <w:highlight w:val="none"/>
        </w:rPr>
        <w:t>8课时学习指南</w:t>
      </w:r>
    </w:p>
    <w:p>
      <w:pPr>
        <w:spacing w:line="360" w:lineRule="auto"/>
        <w:ind w:firstLine="454"/>
        <w:jc w:val="center"/>
        <w:rPr>
          <w:rFonts w:ascii="宋体" w:hAnsi="宋体"/>
          <w:b/>
          <w:sz w:val="24"/>
          <w:highlight w:val="none"/>
        </w:rPr>
      </w:pPr>
      <w:r>
        <w:rPr>
          <w:rFonts w:hint="eastAsia" w:ascii="宋体" w:hAnsi="宋体"/>
          <w:b/>
          <w:sz w:val="24"/>
          <w:highlight w:val="none"/>
        </w:rPr>
        <w:t>鲁迅笔下的民俗风情</w:t>
      </w:r>
    </w:p>
    <w:p>
      <w:pPr>
        <w:spacing w:line="360" w:lineRule="auto"/>
        <w:rPr>
          <w:rFonts w:ascii="宋体" w:hAnsi="宋体" w:eastAsia="宋体"/>
          <w:b/>
          <w:bCs/>
          <w:sz w:val="24"/>
          <w:highlight w:val="none"/>
        </w:rPr>
      </w:pPr>
      <w:r>
        <w:rPr>
          <w:rFonts w:hint="eastAsia" w:ascii="宋体" w:hAnsi="宋体" w:eastAsia="宋体"/>
          <w:b/>
          <w:bCs/>
          <w:sz w:val="24"/>
          <w:highlight w:val="none"/>
        </w:rPr>
        <w:t>学习目标：</w:t>
      </w:r>
    </w:p>
    <w:p>
      <w:pPr>
        <w:spacing w:line="360" w:lineRule="auto"/>
        <w:rPr>
          <w:rFonts w:ascii="宋体" w:hAnsi="宋体" w:eastAsia="宋体"/>
          <w:sz w:val="24"/>
          <w:highlight w:val="none"/>
        </w:rPr>
      </w:pPr>
      <w:r>
        <w:rPr>
          <w:rFonts w:hint="eastAsia" w:ascii="宋体" w:hAnsi="宋体" w:eastAsia="宋体"/>
          <w:sz w:val="24"/>
          <w:highlight w:val="none"/>
          <w:lang w:val="en-US" w:eastAsia="zh-CN"/>
        </w:rPr>
        <w:t>1.</w:t>
      </w:r>
      <w:r>
        <w:rPr>
          <w:rFonts w:hint="eastAsia" w:ascii="宋体" w:hAnsi="宋体" w:eastAsia="宋体"/>
          <w:sz w:val="24"/>
          <w:highlight w:val="none"/>
        </w:rPr>
        <w:t>理解</w:t>
      </w:r>
      <w:r>
        <w:rPr>
          <w:rFonts w:ascii="宋体" w:hAnsi="宋体" w:eastAsia="宋体"/>
          <w:sz w:val="24"/>
          <w:highlight w:val="none"/>
        </w:rPr>
        <w:t>民俗的内涵</w:t>
      </w:r>
      <w:r>
        <w:rPr>
          <w:rFonts w:hint="eastAsia" w:ascii="宋体" w:hAnsi="宋体" w:eastAsia="宋体"/>
          <w:sz w:val="24"/>
          <w:highlight w:val="none"/>
        </w:rPr>
        <w:t>，</w:t>
      </w:r>
      <w:r>
        <w:rPr>
          <w:rFonts w:ascii="宋体" w:hAnsi="宋体" w:eastAsia="宋体"/>
          <w:sz w:val="24"/>
          <w:highlight w:val="none"/>
        </w:rPr>
        <w:t>能够梳理与归纳鲁迅作品中出现的</w:t>
      </w:r>
      <w:r>
        <w:rPr>
          <w:rFonts w:hint="eastAsia" w:ascii="宋体" w:hAnsi="宋体" w:eastAsia="宋体"/>
          <w:sz w:val="24"/>
          <w:highlight w:val="none"/>
        </w:rPr>
        <w:t>有关</w:t>
      </w:r>
      <w:r>
        <w:rPr>
          <w:rFonts w:ascii="宋体" w:hAnsi="宋体" w:eastAsia="宋体"/>
          <w:sz w:val="24"/>
          <w:highlight w:val="none"/>
        </w:rPr>
        <w:t>民俗风情的内容</w:t>
      </w:r>
      <w:r>
        <w:rPr>
          <w:rFonts w:hint="eastAsia" w:ascii="宋体" w:hAnsi="宋体" w:eastAsia="宋体"/>
          <w:sz w:val="24"/>
          <w:highlight w:val="none"/>
        </w:rPr>
        <w:t>。</w:t>
      </w:r>
    </w:p>
    <w:p>
      <w:pPr>
        <w:spacing w:line="360" w:lineRule="auto"/>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能够结合民俗</w:t>
      </w:r>
      <w:r>
        <w:rPr>
          <w:rFonts w:hint="eastAsia" w:ascii="宋体" w:hAnsi="宋体" w:eastAsia="宋体"/>
          <w:sz w:val="24"/>
          <w:highlight w:val="none"/>
        </w:rPr>
        <w:t>与</w:t>
      </w:r>
      <w:r>
        <w:rPr>
          <w:rFonts w:ascii="宋体" w:hAnsi="宋体" w:eastAsia="宋体"/>
          <w:sz w:val="24"/>
          <w:highlight w:val="none"/>
        </w:rPr>
        <w:t>文学作品的关系</w:t>
      </w:r>
      <w:r>
        <w:rPr>
          <w:rFonts w:hint="eastAsia" w:ascii="宋体" w:hAnsi="宋体" w:eastAsia="宋体"/>
          <w:sz w:val="24"/>
          <w:highlight w:val="none"/>
        </w:rPr>
        <w:t>，具体</w:t>
      </w:r>
      <w:r>
        <w:rPr>
          <w:rFonts w:ascii="宋体" w:hAnsi="宋体" w:eastAsia="宋体"/>
          <w:sz w:val="24"/>
          <w:highlight w:val="none"/>
        </w:rPr>
        <w:t>分析鲁迅作品中的</w:t>
      </w:r>
      <w:r>
        <w:rPr>
          <w:rFonts w:hint="eastAsia" w:ascii="宋体" w:hAnsi="宋体" w:eastAsia="宋体"/>
          <w:sz w:val="24"/>
          <w:highlight w:val="none"/>
        </w:rPr>
        <w:t>民俗相关内容与</w:t>
      </w:r>
      <w:r>
        <w:rPr>
          <w:rFonts w:ascii="宋体" w:hAnsi="宋体" w:eastAsia="宋体"/>
          <w:sz w:val="24"/>
          <w:highlight w:val="none"/>
        </w:rPr>
        <w:t>文章主旨的</w:t>
      </w:r>
      <w:r>
        <w:rPr>
          <w:rFonts w:hint="eastAsia" w:ascii="宋体" w:hAnsi="宋体" w:eastAsia="宋体"/>
          <w:sz w:val="24"/>
          <w:highlight w:val="none"/>
        </w:rPr>
        <w:t>联系。</w:t>
      </w:r>
    </w:p>
    <w:p>
      <w:pPr>
        <w:spacing w:line="360" w:lineRule="auto"/>
        <w:rPr>
          <w:rFonts w:ascii="宋体" w:hAnsi="宋体" w:eastAsia="宋体"/>
          <w:sz w:val="24"/>
          <w:highlight w:val="none"/>
        </w:rPr>
      </w:pPr>
      <w:r>
        <w:rPr>
          <w:rFonts w:hint="eastAsia" w:ascii="宋体" w:hAnsi="宋体" w:eastAsia="宋体"/>
          <w:sz w:val="24"/>
          <w:highlight w:val="none"/>
        </w:rPr>
        <w:t>3.</w:t>
      </w:r>
      <w:r>
        <w:rPr>
          <w:rFonts w:ascii="宋体" w:hAnsi="宋体" w:eastAsia="宋体"/>
          <w:sz w:val="24"/>
          <w:highlight w:val="none"/>
        </w:rPr>
        <w:t>赏析鲁迅作品中描写民俗的地域化语言</w:t>
      </w:r>
      <w:r>
        <w:rPr>
          <w:rFonts w:hint="eastAsia" w:ascii="宋体" w:hAnsi="宋体" w:eastAsia="宋体"/>
          <w:sz w:val="24"/>
          <w:highlight w:val="none"/>
        </w:rPr>
        <w:t>，能够有意识地进行仿写。</w:t>
      </w:r>
    </w:p>
    <w:p>
      <w:pPr>
        <w:spacing w:line="360" w:lineRule="auto"/>
        <w:rPr>
          <w:rFonts w:ascii="宋体" w:hAnsi="宋体" w:eastAsia="宋体"/>
          <w:b/>
          <w:bCs/>
          <w:sz w:val="24"/>
          <w:highlight w:val="none"/>
        </w:rPr>
      </w:pPr>
      <w:r>
        <w:rPr>
          <w:rFonts w:hint="eastAsia" w:ascii="宋体" w:hAnsi="宋体" w:eastAsia="宋体"/>
          <w:b/>
          <w:bCs/>
          <w:sz w:val="24"/>
          <w:highlight w:val="none"/>
        </w:rPr>
        <w:t>学习方法：</w:t>
      </w:r>
    </w:p>
    <w:p>
      <w:pPr>
        <w:spacing w:line="360" w:lineRule="auto"/>
        <w:rPr>
          <w:rFonts w:ascii="宋体" w:hAnsi="宋体" w:eastAsia="宋体"/>
          <w:sz w:val="24"/>
          <w:highlight w:val="none"/>
        </w:rPr>
      </w:pPr>
      <w:r>
        <w:rPr>
          <w:rFonts w:hint="eastAsia" w:ascii="宋体" w:hAnsi="宋体" w:eastAsia="宋体"/>
          <w:sz w:val="24"/>
          <w:highlight w:val="none"/>
        </w:rPr>
        <w:t>整理归纳法，文本分析法</w:t>
      </w:r>
    </w:p>
    <w:p>
      <w:pPr>
        <w:spacing w:line="360" w:lineRule="auto"/>
        <w:rPr>
          <w:rFonts w:ascii="宋体" w:hAnsi="宋体" w:eastAsia="宋体"/>
          <w:b/>
          <w:bCs/>
          <w:sz w:val="24"/>
          <w:highlight w:val="none"/>
        </w:rPr>
      </w:pPr>
      <w:r>
        <w:rPr>
          <w:rFonts w:hint="eastAsia" w:ascii="宋体" w:hAnsi="宋体" w:eastAsia="宋体"/>
          <w:b/>
          <w:bCs/>
          <w:sz w:val="24"/>
          <w:highlight w:val="none"/>
        </w:rPr>
        <w:t>学习任务：</w:t>
      </w:r>
    </w:p>
    <w:p>
      <w:pPr>
        <w:spacing w:line="360" w:lineRule="auto"/>
        <w:ind w:left="960" w:hanging="960" w:hangingChars="400"/>
        <w:rPr>
          <w:rFonts w:ascii="宋体" w:hAnsi="宋体" w:eastAsia="宋体"/>
          <w:sz w:val="24"/>
          <w:highlight w:val="none"/>
        </w:rPr>
      </w:pPr>
      <w:r>
        <w:rPr>
          <w:rFonts w:hint="eastAsia" w:ascii="宋体" w:hAnsi="宋体" w:eastAsia="宋体"/>
          <w:sz w:val="24"/>
          <w:highlight w:val="none"/>
        </w:rPr>
        <w:t>任务一：课前查找资料，了解“民俗”的内涵，</w:t>
      </w:r>
      <w:r>
        <w:rPr>
          <w:rFonts w:hint="eastAsia" w:ascii="宋体" w:hAnsi="宋体" w:eastAsia="宋体"/>
          <w:sz w:val="24"/>
          <w:highlight w:val="none"/>
        </w:rPr>
        <w:t>能</w:t>
      </w:r>
      <w:r>
        <w:rPr>
          <w:rFonts w:hint="eastAsia" w:ascii="宋体" w:hAnsi="宋体" w:eastAsia="宋体"/>
          <w:sz w:val="24"/>
          <w:highlight w:val="none"/>
        </w:rPr>
        <w:t>找出至少一处“民俗”内容在鲁迅作品中的体现。</w:t>
      </w:r>
    </w:p>
    <w:p>
      <w:pPr>
        <w:spacing w:line="360" w:lineRule="auto"/>
        <w:ind w:left="960" w:hanging="960" w:hangingChars="400"/>
        <w:rPr>
          <w:rFonts w:ascii="宋体" w:hAnsi="宋体" w:eastAsia="宋体"/>
          <w:sz w:val="24"/>
          <w:highlight w:val="none"/>
        </w:rPr>
      </w:pPr>
      <w:r>
        <w:rPr>
          <w:rFonts w:hint="eastAsia" w:ascii="宋体" w:hAnsi="宋体" w:eastAsia="宋体"/>
          <w:sz w:val="24"/>
          <w:highlight w:val="none"/>
        </w:rPr>
        <w:t>任务二：</w:t>
      </w:r>
      <w:r>
        <w:rPr>
          <w:rFonts w:ascii="宋体" w:hAnsi="宋体" w:eastAsia="宋体"/>
          <w:sz w:val="24"/>
          <w:highlight w:val="none"/>
        </w:rPr>
        <w:t>能够从民俗</w:t>
      </w:r>
      <w:r>
        <w:rPr>
          <w:rFonts w:hint="eastAsia" w:ascii="宋体" w:hAnsi="宋体" w:eastAsia="宋体"/>
          <w:sz w:val="24"/>
          <w:highlight w:val="none"/>
        </w:rPr>
        <w:t>的</w:t>
      </w:r>
      <w:r>
        <w:rPr>
          <w:rFonts w:ascii="宋体" w:hAnsi="宋体" w:eastAsia="宋体"/>
          <w:sz w:val="24"/>
          <w:highlight w:val="none"/>
        </w:rPr>
        <w:t>视角</w:t>
      </w:r>
      <w:r>
        <w:rPr>
          <w:rFonts w:hint="eastAsia" w:ascii="宋体" w:hAnsi="宋体" w:eastAsia="宋体"/>
          <w:sz w:val="24"/>
          <w:highlight w:val="none"/>
        </w:rPr>
        <w:t>，结合对鲁迅作品主旨的理解，对鲁迅的作品做一些新的分类。</w:t>
      </w:r>
    </w:p>
    <w:p>
      <w:pPr>
        <w:spacing w:line="360" w:lineRule="auto"/>
        <w:rPr>
          <w:rFonts w:ascii="宋体" w:hAnsi="宋体" w:eastAsia="宋体"/>
          <w:sz w:val="24"/>
          <w:highlight w:val="none"/>
        </w:rPr>
      </w:pPr>
      <w:r>
        <w:rPr>
          <w:rFonts w:hint="eastAsia" w:ascii="宋体" w:hAnsi="宋体" w:eastAsia="宋体"/>
          <w:sz w:val="24"/>
          <w:highlight w:val="none"/>
        </w:rPr>
        <w:t>任务三：（</w:t>
      </w:r>
      <w:r>
        <w:rPr>
          <w:rFonts w:ascii="宋体" w:hAnsi="宋体" w:eastAsia="宋体"/>
          <w:sz w:val="24"/>
          <w:highlight w:val="none"/>
        </w:rPr>
        <w:t>以下两个任务任选其一</w:t>
      </w:r>
      <w:r>
        <w:rPr>
          <w:rFonts w:hint="eastAsia" w:ascii="宋体" w:hAnsi="宋体" w:eastAsia="宋体"/>
          <w:sz w:val="24"/>
          <w:highlight w:val="none"/>
        </w:rPr>
        <w:t>）</w:t>
      </w:r>
    </w:p>
    <w:p>
      <w:pPr>
        <w:spacing w:line="360" w:lineRule="auto"/>
        <w:rPr>
          <w:rFonts w:ascii="宋体" w:hAnsi="宋体" w:eastAsia="宋体"/>
          <w:sz w:val="24"/>
          <w:highlight w:val="none"/>
        </w:rPr>
      </w:pPr>
      <w:r>
        <w:rPr>
          <w:rFonts w:hint="eastAsia" w:ascii="宋体" w:hAnsi="宋体" w:eastAsia="宋体"/>
          <w:sz w:val="24"/>
          <w:highlight w:val="none"/>
        </w:rPr>
        <w:t>1.</w:t>
      </w:r>
      <w:r>
        <w:rPr>
          <w:rFonts w:hint="eastAsia" w:ascii="宋体" w:hAnsi="宋体" w:eastAsia="宋体"/>
          <w:sz w:val="24"/>
          <w:highlight w:val="none"/>
        </w:rPr>
        <w:t>根据鲁迅作品中的民俗风情的相关内容，为鲁迅故居设计一个关于民俗的文创产品。</w:t>
      </w:r>
    </w:p>
    <w:p>
      <w:pPr>
        <w:spacing w:line="360" w:lineRule="auto"/>
        <w:rPr>
          <w:rFonts w:ascii="宋体" w:hAnsi="宋体" w:eastAsia="宋体"/>
          <w:sz w:val="24"/>
          <w:highlight w:val="none"/>
        </w:rPr>
      </w:pPr>
      <w:r>
        <w:rPr>
          <w:rFonts w:hint="eastAsia" w:ascii="宋体" w:hAnsi="宋体" w:eastAsia="宋体"/>
          <w:sz w:val="24"/>
          <w:highlight w:val="none"/>
        </w:rPr>
        <w:t>2.</w:t>
      </w:r>
      <w:r>
        <w:rPr>
          <w:rFonts w:hint="eastAsia" w:ascii="宋体" w:hAnsi="宋体" w:eastAsia="宋体"/>
          <w:sz w:val="24"/>
          <w:highlight w:val="none"/>
        </w:rPr>
        <w:t>从语言表达的角度赏析</w:t>
      </w:r>
      <w:r>
        <w:rPr>
          <w:rFonts w:ascii="宋体" w:hAnsi="宋体" w:eastAsia="宋体"/>
          <w:sz w:val="24"/>
          <w:highlight w:val="none"/>
        </w:rPr>
        <w:t>鲁迅</w:t>
      </w:r>
      <w:r>
        <w:rPr>
          <w:rFonts w:hint="eastAsia" w:ascii="宋体" w:hAnsi="宋体" w:eastAsia="宋体"/>
          <w:sz w:val="24"/>
          <w:highlight w:val="none"/>
        </w:rPr>
        <w:t>作品中的</w:t>
      </w:r>
      <w:r>
        <w:rPr>
          <w:rFonts w:ascii="宋体" w:hAnsi="宋体" w:eastAsia="宋体"/>
          <w:sz w:val="24"/>
          <w:highlight w:val="none"/>
        </w:rPr>
        <w:t>民俗</w:t>
      </w:r>
      <w:r>
        <w:rPr>
          <w:rFonts w:hint="eastAsia" w:ascii="宋体" w:hAnsi="宋体" w:eastAsia="宋体"/>
          <w:sz w:val="24"/>
          <w:highlight w:val="none"/>
        </w:rPr>
        <w:t>抒写，仿写片段。</w:t>
      </w:r>
    </w:p>
    <w:p>
      <w:pPr>
        <w:spacing w:line="360" w:lineRule="auto"/>
        <w:rPr>
          <w:rFonts w:ascii="宋体" w:hAnsi="宋体" w:eastAsia="宋体"/>
          <w:sz w:val="24"/>
          <w:highlight w:val="none"/>
        </w:rPr>
      </w:pPr>
    </w:p>
    <w:p>
      <w:pPr>
        <w:spacing w:line="360" w:lineRule="auto"/>
        <w:rPr>
          <w:rFonts w:ascii="宋体" w:hAnsi="宋体" w:eastAsia="宋体"/>
          <w:b/>
          <w:bCs/>
          <w:sz w:val="24"/>
          <w:highlight w:val="none"/>
        </w:rPr>
      </w:pPr>
      <w:r>
        <w:rPr>
          <w:rFonts w:hint="eastAsia" w:ascii="宋体" w:hAnsi="宋体" w:eastAsia="宋体"/>
          <w:b/>
          <w:bCs/>
          <w:sz w:val="24"/>
          <w:highlight w:val="none"/>
        </w:rPr>
        <w:t>任务一：</w:t>
      </w:r>
    </w:p>
    <w:p>
      <w:pPr>
        <w:spacing w:line="360" w:lineRule="auto"/>
        <w:rPr>
          <w:rFonts w:ascii="宋体" w:hAnsi="宋体" w:eastAsia="宋体"/>
          <w:bCs/>
          <w:sz w:val="24"/>
          <w:highlight w:val="none"/>
        </w:rPr>
      </w:pPr>
      <w:r>
        <w:rPr>
          <w:rFonts w:hint="eastAsia" w:ascii="宋体" w:hAnsi="宋体" w:eastAsia="宋体"/>
          <w:bCs/>
          <w:sz w:val="24"/>
          <w:highlight w:val="none"/>
        </w:rPr>
        <w:t>1.</w:t>
      </w:r>
      <w:r>
        <w:rPr>
          <w:rFonts w:hint="eastAsia" w:ascii="宋体" w:hAnsi="宋体" w:eastAsia="宋体"/>
          <w:bCs/>
          <w:sz w:val="24"/>
          <w:highlight w:val="none"/>
        </w:rPr>
        <w:t>你认为什么是民俗？</w:t>
      </w:r>
      <w:r>
        <w:rPr>
          <w:rFonts w:hint="eastAsia" w:ascii="宋体" w:hAnsi="宋体" w:eastAsia="宋体"/>
          <w:bCs/>
          <w:sz w:val="24"/>
          <w:highlight w:val="none"/>
        </w:rPr>
        <w:t>试着</w:t>
      </w:r>
      <w:r>
        <w:rPr>
          <w:rFonts w:hint="eastAsia" w:ascii="宋体" w:hAnsi="宋体" w:eastAsia="宋体"/>
          <w:bCs/>
          <w:sz w:val="24"/>
          <w:highlight w:val="none"/>
        </w:rPr>
        <w:t>举例说明。在查找资料之后，修正你的答案。</w:t>
      </w: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宋体" w:hAnsi="宋体" w:eastAsia="宋体"/>
          <w:bCs/>
          <w:sz w:val="24"/>
          <w:highlight w:val="none"/>
        </w:rPr>
      </w:pPr>
      <w:r>
        <w:rPr>
          <w:rFonts w:hint="eastAsia" w:ascii="宋体" w:hAnsi="宋体" w:eastAsia="宋体"/>
          <w:bCs/>
          <w:sz w:val="24"/>
          <w:highlight w:val="none"/>
        </w:rPr>
        <w:t>2</w:t>
      </w:r>
      <w:r>
        <w:rPr>
          <w:rFonts w:ascii="宋体" w:hAnsi="宋体" w:eastAsia="宋体"/>
          <w:bCs/>
          <w:sz w:val="24"/>
          <w:highlight w:val="none"/>
        </w:rPr>
        <w:t>.</w:t>
      </w:r>
      <w:r>
        <w:rPr>
          <w:rFonts w:hint="eastAsia" w:ascii="宋体" w:hAnsi="宋体" w:eastAsia="宋体"/>
          <w:bCs/>
          <w:sz w:val="24"/>
          <w:highlight w:val="none"/>
        </w:rPr>
        <w:t>根据你对鲁迅作品的了解，回忆鲁迅作品中有关民俗的内容，写出文章名称和涉及的有关民俗的内容。</w:t>
      </w: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宋体" w:hAnsi="宋体" w:eastAsia="宋体"/>
          <w:sz w:val="24"/>
          <w:highlight w:val="none"/>
        </w:rPr>
      </w:pPr>
      <w:r>
        <w:rPr>
          <w:rFonts w:hint="eastAsia" w:ascii="宋体" w:hAnsi="宋体" w:eastAsia="宋体"/>
          <w:sz w:val="24"/>
          <w:highlight w:val="none"/>
        </w:rPr>
        <w:t xml:space="preserve">          </w:t>
      </w:r>
    </w:p>
    <w:p>
      <w:pPr>
        <w:spacing w:line="360" w:lineRule="auto"/>
        <w:rPr>
          <w:rFonts w:ascii="楷体" w:hAnsi="楷体" w:eastAsia="楷体"/>
          <w:sz w:val="24"/>
          <w:highlight w:val="none"/>
        </w:rPr>
      </w:pPr>
      <w:r>
        <w:rPr>
          <w:rFonts w:hint="eastAsia" w:ascii="宋体" w:hAnsi="宋体" w:eastAsia="宋体"/>
          <w:b/>
          <w:bCs/>
          <w:sz w:val="24"/>
          <w:highlight w:val="none"/>
        </w:rPr>
        <w:t>任务二：</w:t>
      </w:r>
      <w:r>
        <w:rPr>
          <w:rFonts w:ascii="楷体" w:hAnsi="楷体" w:eastAsia="楷体"/>
          <w:sz w:val="24"/>
          <w:highlight w:val="none"/>
        </w:rPr>
        <w:t xml:space="preserve"> </w:t>
      </w:r>
    </w:p>
    <w:p>
      <w:pPr>
        <w:spacing w:line="360" w:lineRule="auto"/>
        <w:rPr>
          <w:rFonts w:ascii="宋体" w:hAnsi="宋体" w:eastAsia="宋体"/>
          <w:bCs/>
          <w:sz w:val="24"/>
          <w:highlight w:val="none"/>
          <w:u w:val="single"/>
        </w:rPr>
      </w:pPr>
      <w:r>
        <w:rPr>
          <w:rFonts w:hint="eastAsia" w:asciiTheme="minorEastAsia" w:hAnsiTheme="minorEastAsia"/>
          <w:sz w:val="24"/>
          <w:highlight w:val="none"/>
          <w:lang w:val="en-US" w:eastAsia="zh-CN"/>
        </w:rPr>
        <w:t>1.</w:t>
      </w:r>
      <w:r>
        <w:rPr>
          <w:rFonts w:hint="eastAsia" w:asciiTheme="minorEastAsia" w:hAnsiTheme="minorEastAsia"/>
          <w:sz w:val="24"/>
          <w:highlight w:val="none"/>
        </w:rPr>
        <w:t>某出版社正在做一次名为“民俗文化视野下的大家作品”的图书策划，计划将鲁迅的作品中涉及民俗的文章纳入到这本书里面。针对出版社的任务，编辑对这本书做出了以下规划（见下表），并将一些文章归入了相应的专辑里。你认为这份策划中对文章的分类有何不妥之处？结合文章具体内容，说出你的理由。</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spacing w:line="360" w:lineRule="auto"/>
              <w:jc w:val="center"/>
              <w:rPr>
                <w:rFonts w:ascii="楷体" w:hAnsi="楷体" w:eastAsia="楷体"/>
                <w:b/>
                <w:sz w:val="24"/>
                <w:highlight w:val="none"/>
              </w:rPr>
            </w:pPr>
            <w:r>
              <w:rPr>
                <w:rFonts w:hint="eastAsia" w:ascii="楷体" w:hAnsi="楷体" w:eastAsia="楷体"/>
                <w:b/>
                <w:sz w:val="24"/>
                <w:highlight w:val="none"/>
              </w:rPr>
              <w:t>民俗文化视野下的大家作品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60" w:lineRule="auto"/>
              <w:rPr>
                <w:rFonts w:ascii="楷体" w:hAnsi="楷体" w:eastAsia="楷体"/>
                <w:sz w:val="24"/>
                <w:highlight w:val="none"/>
              </w:rPr>
            </w:pPr>
            <w:r>
              <w:rPr>
                <w:rFonts w:hint="eastAsia" w:ascii="楷体" w:hAnsi="楷体" w:eastAsia="楷体"/>
                <w:sz w:val="24"/>
                <w:highlight w:val="none"/>
              </w:rPr>
              <w:t>第一辑 舌尖的回味</w:t>
            </w:r>
          </w:p>
          <w:p>
            <w:pPr>
              <w:pStyle w:val="12"/>
              <w:numPr>
                <w:ilvl w:val="0"/>
                <w:numId w:val="1"/>
              </w:numPr>
              <w:spacing w:line="360" w:lineRule="auto"/>
              <w:ind w:firstLineChars="0"/>
              <w:rPr>
                <w:rFonts w:ascii="楷体" w:hAnsi="楷体" w:eastAsia="楷体"/>
                <w:sz w:val="24"/>
                <w:highlight w:val="none"/>
              </w:rPr>
            </w:pPr>
            <w:r>
              <w:rPr>
                <w:rFonts w:hint="eastAsia" w:ascii="楷体" w:hAnsi="楷体" w:eastAsia="楷体"/>
                <w:sz w:val="24"/>
                <w:highlight w:val="none"/>
              </w:rPr>
              <w:t>《秋天的怀念》（豌豆黄儿）</w:t>
            </w:r>
          </w:p>
          <w:p>
            <w:pPr>
              <w:pStyle w:val="12"/>
              <w:numPr>
                <w:ilvl w:val="0"/>
                <w:numId w:val="1"/>
              </w:numPr>
              <w:spacing w:line="360" w:lineRule="auto"/>
              <w:ind w:firstLineChars="0"/>
              <w:rPr>
                <w:rFonts w:ascii="楷体" w:hAnsi="楷体" w:eastAsia="楷体"/>
                <w:sz w:val="24"/>
                <w:highlight w:val="none"/>
              </w:rPr>
            </w:pPr>
            <w:r>
              <w:rPr>
                <w:rFonts w:hint="eastAsia" w:ascii="楷体" w:hAnsi="楷体" w:eastAsia="楷体"/>
                <w:sz w:val="24"/>
                <w:highlight w:val="none"/>
              </w:rPr>
              <w:t>《昆明的雨》（菌子）</w:t>
            </w:r>
          </w:p>
          <w:p>
            <w:pPr>
              <w:pStyle w:val="12"/>
              <w:numPr>
                <w:ilvl w:val="0"/>
                <w:numId w:val="1"/>
              </w:numPr>
              <w:spacing w:line="360" w:lineRule="auto"/>
              <w:ind w:firstLineChars="0"/>
              <w:rPr>
                <w:rFonts w:ascii="楷体" w:hAnsi="楷体" w:eastAsia="楷体"/>
                <w:sz w:val="24"/>
                <w:highlight w:val="none"/>
              </w:rPr>
            </w:pPr>
            <w:r>
              <w:rPr>
                <w:rFonts w:hint="eastAsia" w:ascii="楷体" w:hAnsi="楷体" w:eastAsia="楷体"/>
                <w:sz w:val="24"/>
                <w:highlight w:val="none"/>
              </w:rPr>
              <w:t>《回忆鲁迅先生》（韭菜盒子、包饺子）</w:t>
            </w:r>
          </w:p>
        </w:tc>
        <w:tc>
          <w:tcPr>
            <w:tcW w:w="4261" w:type="dxa"/>
          </w:tcPr>
          <w:p>
            <w:pPr>
              <w:spacing w:line="360" w:lineRule="auto"/>
              <w:rPr>
                <w:rFonts w:ascii="楷体" w:hAnsi="楷体" w:eastAsia="楷体"/>
                <w:sz w:val="24"/>
                <w:highlight w:val="none"/>
              </w:rPr>
            </w:pPr>
            <w:r>
              <w:rPr>
                <w:rFonts w:hint="eastAsia" w:ascii="楷体" w:hAnsi="楷体" w:eastAsia="楷体"/>
                <w:sz w:val="24"/>
                <w:highlight w:val="none"/>
              </w:rPr>
              <w:t>第二辑 奇幻的旅程</w:t>
            </w:r>
          </w:p>
          <w:p>
            <w:pPr>
              <w:pStyle w:val="12"/>
              <w:numPr>
                <w:ilvl w:val="0"/>
                <w:numId w:val="2"/>
              </w:numPr>
              <w:spacing w:line="360" w:lineRule="auto"/>
              <w:ind w:firstLineChars="0"/>
              <w:rPr>
                <w:rFonts w:ascii="楷体" w:hAnsi="楷体" w:eastAsia="楷体"/>
                <w:sz w:val="24"/>
                <w:highlight w:val="none"/>
              </w:rPr>
            </w:pPr>
            <w:r>
              <w:rPr>
                <w:rFonts w:hint="eastAsia" w:ascii="楷体" w:hAnsi="楷体" w:eastAsia="楷体"/>
                <w:sz w:val="24"/>
                <w:highlight w:val="none"/>
              </w:rPr>
              <w:t>《天上的街市》（牛郎织女的民间传说）</w:t>
            </w:r>
          </w:p>
          <w:p>
            <w:pPr>
              <w:pStyle w:val="12"/>
              <w:numPr>
                <w:ilvl w:val="0"/>
                <w:numId w:val="2"/>
              </w:numPr>
              <w:spacing w:line="360" w:lineRule="auto"/>
              <w:ind w:firstLineChars="0"/>
              <w:rPr>
                <w:rFonts w:ascii="楷体" w:hAnsi="楷体" w:eastAsia="楷体"/>
                <w:sz w:val="24"/>
                <w:highlight w:val="none"/>
              </w:rPr>
            </w:pPr>
            <w:r>
              <w:rPr>
                <w:rFonts w:hint="eastAsia" w:ascii="楷体" w:hAnsi="楷体" w:eastAsia="楷体"/>
                <w:sz w:val="24"/>
                <w:highlight w:val="none"/>
              </w:rPr>
              <w:t>《女娲造人》（民间神话）</w:t>
            </w:r>
          </w:p>
          <w:p>
            <w:pPr>
              <w:spacing w:line="360" w:lineRule="auto"/>
              <w:rPr>
                <w:rFonts w:ascii="楷体" w:hAnsi="楷体" w:eastAsia="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60" w:lineRule="auto"/>
              <w:rPr>
                <w:rFonts w:ascii="楷体" w:hAnsi="楷体" w:eastAsia="楷体"/>
                <w:sz w:val="24"/>
                <w:highlight w:val="none"/>
              </w:rPr>
            </w:pPr>
            <w:r>
              <w:rPr>
                <w:rFonts w:hint="eastAsia" w:ascii="楷体" w:hAnsi="楷体" w:eastAsia="楷体"/>
                <w:sz w:val="24"/>
                <w:highlight w:val="none"/>
              </w:rPr>
              <w:t>第三辑 温情的回忆</w:t>
            </w:r>
          </w:p>
          <w:p>
            <w:pPr>
              <w:pStyle w:val="12"/>
              <w:numPr>
                <w:ilvl w:val="0"/>
                <w:numId w:val="3"/>
              </w:numPr>
              <w:spacing w:line="360" w:lineRule="auto"/>
              <w:ind w:firstLineChars="0"/>
              <w:rPr>
                <w:rFonts w:ascii="楷体" w:hAnsi="楷体" w:eastAsia="楷体"/>
                <w:sz w:val="24"/>
                <w:highlight w:val="none"/>
              </w:rPr>
            </w:pPr>
            <w:r>
              <w:rPr>
                <w:rFonts w:hint="eastAsia" w:ascii="楷体" w:hAnsi="楷体" w:eastAsia="楷体"/>
                <w:sz w:val="24"/>
                <w:highlight w:val="none"/>
              </w:rPr>
              <w:t>《回忆我的母亲》（家织布）</w:t>
            </w:r>
          </w:p>
          <w:p>
            <w:pPr>
              <w:pStyle w:val="12"/>
              <w:numPr>
                <w:ilvl w:val="0"/>
                <w:numId w:val="4"/>
              </w:numPr>
              <w:spacing w:line="360" w:lineRule="auto"/>
              <w:ind w:firstLineChars="0"/>
              <w:rPr>
                <w:rFonts w:ascii="楷体" w:hAnsi="楷体" w:eastAsia="楷体"/>
                <w:sz w:val="24"/>
                <w:highlight w:val="none"/>
              </w:rPr>
            </w:pPr>
            <w:r>
              <w:rPr>
                <w:rFonts w:hint="eastAsia" w:ascii="楷体" w:hAnsi="楷体" w:eastAsia="楷体"/>
                <w:sz w:val="24"/>
                <w:highlight w:val="none"/>
              </w:rPr>
              <w:t>《二十四孝图》（对孝道的赞扬）</w:t>
            </w:r>
          </w:p>
          <w:p>
            <w:pPr>
              <w:pStyle w:val="12"/>
              <w:numPr>
                <w:ilvl w:val="0"/>
                <w:numId w:val="4"/>
              </w:numPr>
              <w:spacing w:line="360" w:lineRule="auto"/>
              <w:ind w:firstLineChars="0"/>
              <w:rPr>
                <w:rFonts w:ascii="楷体" w:hAnsi="楷体" w:eastAsia="楷体"/>
                <w:sz w:val="24"/>
                <w:highlight w:val="none"/>
              </w:rPr>
            </w:pPr>
            <w:r>
              <w:rPr>
                <w:rFonts w:hint="eastAsia" w:ascii="楷体" w:hAnsi="楷体" w:eastAsia="楷体"/>
                <w:sz w:val="24"/>
                <w:highlight w:val="none"/>
              </w:rPr>
              <w:t>《从百草园到三味书屋》(</w:t>
            </w:r>
            <w:r>
              <w:rPr>
                <w:rFonts w:hint="eastAsia" w:ascii="楷体" w:hAnsi="楷体" w:eastAsia="楷体"/>
                <w:sz w:val="24"/>
                <w:highlight w:val="none"/>
                <w:lang w:eastAsia="zh-CN"/>
              </w:rPr>
              <w:t>“</w:t>
            </w:r>
            <w:r>
              <w:rPr>
                <w:rFonts w:hint="eastAsia" w:ascii="楷体" w:hAnsi="楷体" w:eastAsia="楷体"/>
                <w:sz w:val="24"/>
                <w:highlight w:val="none"/>
                <w:lang w:val="en-US" w:eastAsia="zh-CN"/>
              </w:rPr>
              <w:t>美女蛇</w:t>
            </w:r>
            <w:r>
              <w:rPr>
                <w:rFonts w:hint="eastAsia" w:ascii="楷体" w:hAnsi="楷体" w:eastAsia="楷体"/>
                <w:sz w:val="24"/>
                <w:highlight w:val="none"/>
                <w:lang w:eastAsia="zh-CN"/>
              </w:rPr>
              <w:t>”</w:t>
            </w:r>
            <w:r>
              <w:rPr>
                <w:rFonts w:hint="eastAsia" w:ascii="楷体" w:hAnsi="楷体" w:eastAsia="楷体"/>
                <w:sz w:val="24"/>
                <w:highlight w:val="none"/>
              </w:rPr>
              <w:t>的故事)</w:t>
            </w:r>
          </w:p>
        </w:tc>
        <w:tc>
          <w:tcPr>
            <w:tcW w:w="4261" w:type="dxa"/>
          </w:tcPr>
          <w:p>
            <w:pPr>
              <w:spacing w:line="360" w:lineRule="auto"/>
              <w:rPr>
                <w:rFonts w:ascii="楷体" w:hAnsi="楷体" w:eastAsia="楷体"/>
                <w:sz w:val="24"/>
                <w:highlight w:val="none"/>
              </w:rPr>
            </w:pPr>
            <w:r>
              <w:rPr>
                <w:rFonts w:hint="eastAsia" w:ascii="楷体" w:hAnsi="楷体" w:eastAsia="楷体"/>
                <w:sz w:val="24"/>
                <w:highlight w:val="none"/>
              </w:rPr>
              <w:t>第四辑 理性的批判</w:t>
            </w:r>
          </w:p>
          <w:p>
            <w:pPr>
              <w:pStyle w:val="12"/>
              <w:numPr>
                <w:ilvl w:val="0"/>
                <w:numId w:val="5"/>
              </w:numPr>
              <w:spacing w:line="360" w:lineRule="auto"/>
              <w:ind w:firstLineChars="0"/>
              <w:rPr>
                <w:rFonts w:ascii="楷体" w:hAnsi="楷体" w:eastAsia="楷体"/>
                <w:sz w:val="24"/>
                <w:highlight w:val="none"/>
              </w:rPr>
            </w:pPr>
            <w:r>
              <w:rPr>
                <w:rFonts w:hint="eastAsia" w:ascii="楷体" w:hAnsi="楷体" w:eastAsia="楷体"/>
                <w:sz w:val="24"/>
                <w:highlight w:val="none"/>
              </w:rPr>
              <w:t>《阿长与&lt;山海经&gt;》（反感阿长的迷信与封建思想）</w:t>
            </w:r>
          </w:p>
          <w:p>
            <w:pPr>
              <w:pStyle w:val="12"/>
              <w:numPr>
                <w:ilvl w:val="0"/>
                <w:numId w:val="5"/>
              </w:numPr>
              <w:spacing w:line="360" w:lineRule="auto"/>
              <w:ind w:firstLineChars="0"/>
              <w:rPr>
                <w:rFonts w:ascii="楷体" w:hAnsi="楷体" w:eastAsia="楷体"/>
                <w:sz w:val="24"/>
                <w:highlight w:val="none"/>
              </w:rPr>
            </w:pPr>
            <w:r>
              <w:rPr>
                <w:rFonts w:hint="eastAsia" w:ascii="楷体" w:hAnsi="楷体" w:eastAsia="楷体"/>
                <w:sz w:val="24"/>
                <w:highlight w:val="none"/>
              </w:rPr>
              <w:t>《藤野先生》（批判女子裹脚）</w:t>
            </w:r>
          </w:p>
          <w:p>
            <w:pPr>
              <w:pStyle w:val="12"/>
              <w:numPr>
                <w:ilvl w:val="0"/>
                <w:numId w:val="5"/>
              </w:numPr>
              <w:spacing w:line="360" w:lineRule="auto"/>
              <w:ind w:firstLineChars="0"/>
              <w:rPr>
                <w:rFonts w:ascii="楷体" w:hAnsi="楷体" w:eastAsia="楷体"/>
                <w:sz w:val="24"/>
                <w:highlight w:val="none"/>
              </w:rPr>
            </w:pPr>
            <w:r>
              <w:rPr>
                <w:rFonts w:hint="eastAsia" w:ascii="楷体" w:hAnsi="楷体" w:eastAsia="楷体"/>
                <w:sz w:val="24"/>
                <w:highlight w:val="none"/>
              </w:rPr>
              <w:t>《无常》（讽刺“正人君子”）</w:t>
            </w:r>
          </w:p>
        </w:tc>
      </w:tr>
    </w:tbl>
    <w:p>
      <w:pPr>
        <w:spacing w:line="360" w:lineRule="auto"/>
        <w:rPr>
          <w:rFonts w:ascii="宋体" w:hAnsi="宋体" w:eastAsia="宋体"/>
          <w:bCs/>
          <w:sz w:val="24"/>
          <w:highlight w:val="none"/>
          <w:u w:val="single"/>
        </w:rPr>
      </w:pP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宋体" w:hAnsi="宋体" w:eastAsia="宋体"/>
          <w:bCs/>
          <w:sz w:val="24"/>
          <w:highlight w:val="none"/>
          <w:u w:val="single"/>
        </w:rPr>
      </w:pPr>
      <w:r>
        <w:rPr>
          <w:rFonts w:hint="eastAsia" w:ascii="宋体" w:hAnsi="宋体" w:eastAsia="宋体"/>
          <w:bCs/>
          <w:sz w:val="24"/>
          <w:highlight w:val="none"/>
          <w:u w:val="single"/>
        </w:rPr>
        <w:t xml:space="preserve">                                                                             </w:t>
      </w:r>
    </w:p>
    <w:p>
      <w:pPr>
        <w:spacing w:line="360" w:lineRule="auto"/>
        <w:rPr>
          <w:rFonts w:ascii="楷体" w:hAnsi="楷体" w:eastAsia="楷体"/>
          <w:sz w:val="24"/>
          <w:highlight w:val="none"/>
        </w:rPr>
      </w:pPr>
      <w:r>
        <w:rPr>
          <w:rFonts w:hint="eastAsia" w:ascii="宋体" w:hAnsi="宋体" w:eastAsia="宋体"/>
          <w:bCs/>
          <w:sz w:val="24"/>
          <w:highlight w:val="none"/>
          <w:u w:val="single"/>
        </w:rPr>
        <w:t xml:space="preserve">                                                                                </w:t>
      </w:r>
    </w:p>
    <w:p>
      <w:pPr>
        <w:pStyle w:val="6"/>
        <w:widowControl/>
        <w:spacing w:beforeAutospacing="0" w:afterAutospacing="0" w:line="360" w:lineRule="auto"/>
        <w:rPr>
          <w:rFonts w:hint="eastAsia" w:ascii="宋体" w:hAnsi="宋体" w:eastAsia="宋体"/>
          <w:b/>
          <w:bCs/>
          <w:highlight w:val="none"/>
        </w:rPr>
      </w:pPr>
    </w:p>
    <w:p>
      <w:pPr>
        <w:pStyle w:val="6"/>
        <w:widowControl/>
        <w:spacing w:beforeAutospacing="0" w:afterAutospacing="0" w:line="360" w:lineRule="auto"/>
        <w:rPr>
          <w:rFonts w:ascii="宋体" w:hAnsi="宋体" w:eastAsia="宋体"/>
          <w:b/>
          <w:bCs/>
          <w:highlight w:val="none"/>
        </w:rPr>
      </w:pPr>
      <w:r>
        <w:rPr>
          <w:rFonts w:hint="eastAsia" w:ascii="宋体" w:hAnsi="宋体" w:eastAsia="宋体"/>
          <w:b/>
          <w:bCs/>
          <w:highlight w:val="none"/>
        </w:rPr>
        <w:t>任务三：（</w:t>
      </w:r>
      <w:r>
        <w:rPr>
          <w:rFonts w:ascii="宋体" w:hAnsi="宋体" w:eastAsia="宋体"/>
          <w:highlight w:val="none"/>
        </w:rPr>
        <w:t>以下两个任务任选其一</w:t>
      </w:r>
      <w:r>
        <w:rPr>
          <w:rFonts w:hint="eastAsia" w:ascii="宋体" w:hAnsi="宋体" w:eastAsia="宋体"/>
          <w:b/>
          <w:bCs/>
          <w:highlight w:val="none"/>
        </w:rPr>
        <w:t>）</w:t>
      </w:r>
    </w:p>
    <w:p>
      <w:pPr>
        <w:pStyle w:val="6"/>
        <w:widowControl/>
        <w:spacing w:beforeAutospacing="0" w:afterAutospacing="0" w:line="360" w:lineRule="auto"/>
        <w:rPr>
          <w:rFonts w:ascii="宋体" w:hAnsi="宋体" w:eastAsia="宋体"/>
          <w:bCs/>
          <w:highlight w:val="none"/>
        </w:rPr>
      </w:pPr>
      <w:r>
        <w:rPr>
          <w:rFonts w:hint="eastAsia" w:ascii="宋体" w:hAnsi="宋体" w:eastAsia="宋体"/>
          <w:bCs/>
          <w:highlight w:val="none"/>
        </w:rPr>
        <w:t>1.文化创意，魅力无限。以下是鲁迅的故乡绍兴推出的一些关于鲁迅其人与作品的一些文化创意产品（见下图），大家看完以后，都佩服设计师将文化元素融入生活物品的一些妙思。请你开动脑筋，以“鲁迅作品中的民俗风情”作为主题，设计一个文创产品（可以手绘，也可以电脑图绘），并给这个产品做一些说明，不少于200字。</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9"/>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6"/>
              <w:widowControl/>
              <w:spacing w:beforeAutospacing="0" w:afterAutospacing="0" w:line="360" w:lineRule="auto"/>
              <w:rPr>
                <w:rFonts w:ascii="宋体" w:hAnsi="宋体" w:eastAsia="宋体"/>
                <w:bCs/>
                <w:highlight w:val="none"/>
              </w:rPr>
            </w:pPr>
            <w:r>
              <w:rPr>
                <w:rFonts w:ascii="宋体" w:hAnsi="宋体" w:eastAsia="宋体"/>
                <w:bCs/>
                <w:highlight w:val="none"/>
              </w:rPr>
              <w:drawing>
                <wp:inline distT="0" distB="0" distL="0" distR="0">
                  <wp:extent cx="2349500" cy="2101850"/>
                  <wp:effectExtent l="0" t="0" r="0" b="0"/>
                  <wp:docPr id="2" name="图片 2" descr="C:\Users\Lenovo\Desktop\p14892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p14892890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349500" cy="2101850"/>
                          </a:xfrm>
                          <a:prstGeom prst="rect">
                            <a:avLst/>
                          </a:prstGeom>
                          <a:noFill/>
                          <a:ln>
                            <a:noFill/>
                          </a:ln>
                        </pic:spPr>
                      </pic:pic>
                    </a:graphicData>
                  </a:graphic>
                </wp:inline>
              </w:drawing>
            </w:r>
          </w:p>
          <w:p>
            <w:pPr>
              <w:pStyle w:val="6"/>
              <w:widowControl/>
              <w:spacing w:beforeAutospacing="0" w:afterAutospacing="0" w:line="360" w:lineRule="auto"/>
              <w:rPr>
                <w:rFonts w:ascii="宋体" w:hAnsi="宋体" w:eastAsia="宋体"/>
                <w:bCs/>
                <w:highlight w:val="none"/>
              </w:rPr>
            </w:pPr>
            <w:r>
              <w:rPr>
                <w:rFonts w:hint="eastAsia" w:ascii="宋体" w:hAnsi="宋体" w:eastAsia="宋体"/>
                <w:bCs/>
                <w:highlight w:val="none"/>
              </w:rPr>
              <w:t>图一：“早”字钥匙扣</w:t>
            </w:r>
          </w:p>
        </w:tc>
        <w:tc>
          <w:tcPr>
            <w:tcW w:w="4261" w:type="dxa"/>
          </w:tcPr>
          <w:p>
            <w:pPr>
              <w:pStyle w:val="6"/>
              <w:widowControl/>
              <w:spacing w:beforeAutospacing="0" w:afterAutospacing="0" w:line="360" w:lineRule="auto"/>
              <w:rPr>
                <w:rFonts w:ascii="宋体" w:hAnsi="宋体" w:eastAsia="宋体"/>
                <w:bCs/>
                <w:highlight w:val="none"/>
              </w:rPr>
            </w:pPr>
            <w:r>
              <w:rPr>
                <w:rFonts w:ascii="宋体" w:hAnsi="宋体" w:eastAsia="宋体"/>
                <w:bCs/>
                <w:highlight w:val="none"/>
              </w:rPr>
              <w:drawing>
                <wp:inline distT="0" distB="0" distL="0" distR="0">
                  <wp:extent cx="2724150" cy="1987550"/>
                  <wp:effectExtent l="0" t="0" r="0" b="0"/>
                  <wp:docPr id="5" name="图片 5" descr="C:\Users\Lenovo\AppData\Local\Temp\15842939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AppData\Local\Temp\1584293953(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26829" cy="1989505"/>
                          </a:xfrm>
                          <a:prstGeom prst="rect">
                            <a:avLst/>
                          </a:prstGeom>
                          <a:noFill/>
                          <a:ln>
                            <a:noFill/>
                          </a:ln>
                        </pic:spPr>
                      </pic:pic>
                    </a:graphicData>
                  </a:graphic>
                </wp:inline>
              </w:drawing>
            </w:r>
          </w:p>
          <w:p>
            <w:pPr>
              <w:pStyle w:val="6"/>
              <w:widowControl/>
              <w:spacing w:beforeAutospacing="0" w:afterAutospacing="0" w:line="360" w:lineRule="auto"/>
              <w:rPr>
                <w:rFonts w:ascii="宋体" w:hAnsi="宋体" w:eastAsia="宋体"/>
                <w:bCs/>
                <w:highlight w:val="none"/>
              </w:rPr>
            </w:pPr>
            <w:r>
              <w:rPr>
                <w:rFonts w:hint="eastAsia" w:ascii="宋体" w:hAnsi="宋体" w:eastAsia="宋体"/>
                <w:bCs/>
                <w:highlight w:val="none"/>
              </w:rPr>
              <w:t>图二：鲁迅语录古铜书签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6"/>
              <w:widowControl/>
              <w:spacing w:beforeAutospacing="0" w:afterAutospacing="0" w:line="360" w:lineRule="auto"/>
              <w:rPr>
                <w:rFonts w:ascii="宋体" w:hAnsi="宋体" w:eastAsia="宋体"/>
                <w:bCs/>
                <w:highlight w:val="none"/>
              </w:rPr>
            </w:pPr>
            <w:r>
              <w:rPr>
                <w:rFonts w:ascii="宋体" w:hAnsi="宋体" w:eastAsia="宋体"/>
                <w:bCs/>
                <w:highlight w:val="none"/>
              </w:rPr>
              <w:drawing>
                <wp:inline distT="0" distB="0" distL="0" distR="0">
                  <wp:extent cx="2501900" cy="2294255"/>
                  <wp:effectExtent l="0" t="0" r="0" b="0"/>
                  <wp:docPr id="7" name="图片 7" descr="C:\Users\Lenovo\AppData\Local\Temp\1584294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AppData\Local\Temp\158429413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01900" cy="2294736"/>
                          </a:xfrm>
                          <a:prstGeom prst="rect">
                            <a:avLst/>
                          </a:prstGeom>
                          <a:noFill/>
                          <a:ln>
                            <a:noFill/>
                          </a:ln>
                        </pic:spPr>
                      </pic:pic>
                    </a:graphicData>
                  </a:graphic>
                </wp:inline>
              </w:drawing>
            </w:r>
          </w:p>
          <w:p>
            <w:pPr>
              <w:pStyle w:val="6"/>
              <w:widowControl/>
              <w:spacing w:beforeAutospacing="0" w:afterAutospacing="0" w:line="360" w:lineRule="auto"/>
              <w:rPr>
                <w:rFonts w:ascii="宋体" w:hAnsi="宋体" w:eastAsia="宋体"/>
                <w:bCs/>
                <w:highlight w:val="none"/>
              </w:rPr>
            </w:pPr>
            <w:r>
              <w:rPr>
                <w:rFonts w:hint="eastAsia" w:ascii="宋体" w:hAnsi="宋体" w:eastAsia="宋体"/>
                <w:bCs/>
                <w:highlight w:val="none"/>
              </w:rPr>
              <w:t>图三：“故里风情”冰箱贴</w:t>
            </w:r>
          </w:p>
        </w:tc>
        <w:tc>
          <w:tcPr>
            <w:tcW w:w="4261" w:type="dxa"/>
          </w:tcPr>
          <w:p>
            <w:pPr>
              <w:pStyle w:val="6"/>
              <w:widowControl/>
              <w:spacing w:beforeAutospacing="0" w:afterAutospacing="0" w:line="360" w:lineRule="auto"/>
              <w:rPr>
                <w:rFonts w:ascii="宋体" w:hAnsi="宋体" w:eastAsia="宋体"/>
                <w:bCs/>
                <w:highlight w:val="none"/>
              </w:rPr>
            </w:pPr>
            <w:r>
              <w:rPr>
                <w:rFonts w:ascii="宋体" w:hAnsi="宋体" w:eastAsia="宋体"/>
                <w:bCs/>
                <w:highlight w:val="none"/>
              </w:rPr>
              <w:drawing>
                <wp:inline distT="0" distB="0" distL="0" distR="0">
                  <wp:extent cx="2451100" cy="2310765"/>
                  <wp:effectExtent l="0" t="0" r="6350" b="0"/>
                  <wp:docPr id="8" name="图片 8" descr="C:\Users\Lenovo\AppData\Local\Temp\1584294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AppData\Local\Temp\1584294205(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51100" cy="2310944"/>
                          </a:xfrm>
                          <a:prstGeom prst="rect">
                            <a:avLst/>
                          </a:prstGeom>
                          <a:noFill/>
                          <a:ln>
                            <a:noFill/>
                          </a:ln>
                        </pic:spPr>
                      </pic:pic>
                    </a:graphicData>
                  </a:graphic>
                </wp:inline>
              </w:drawing>
            </w:r>
          </w:p>
          <w:p>
            <w:pPr>
              <w:pStyle w:val="6"/>
              <w:widowControl/>
              <w:spacing w:beforeAutospacing="0" w:afterAutospacing="0" w:line="360" w:lineRule="auto"/>
              <w:rPr>
                <w:rFonts w:ascii="宋体" w:hAnsi="宋体" w:eastAsia="宋体"/>
                <w:bCs/>
                <w:highlight w:val="none"/>
              </w:rPr>
            </w:pPr>
            <w:r>
              <w:rPr>
                <w:rFonts w:hint="eastAsia" w:ascii="宋体" w:hAnsi="宋体" w:eastAsia="宋体"/>
                <w:bCs/>
                <w:highlight w:val="none"/>
              </w:rPr>
              <w:t>图四：“鲁迅先生的书”胶带卷</w:t>
            </w:r>
          </w:p>
        </w:tc>
      </w:tr>
    </w:tbl>
    <w:p>
      <w:pPr>
        <w:pStyle w:val="6"/>
        <w:widowControl/>
        <w:spacing w:beforeAutospacing="0" w:afterAutospacing="0" w:line="360" w:lineRule="auto"/>
        <w:rPr>
          <w:rFonts w:ascii="宋体" w:hAnsi="宋体" w:eastAsia="宋体"/>
          <w:bCs/>
          <w:highlight w:val="no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6"/>
              <w:widowControl/>
              <w:spacing w:beforeAutospacing="0" w:afterAutospacing="0" w:line="360" w:lineRule="auto"/>
              <w:rPr>
                <w:rFonts w:ascii="宋体" w:hAnsi="宋体" w:eastAsia="宋体"/>
                <w:bCs/>
                <w:highlight w:val="none"/>
              </w:rPr>
            </w:pPr>
            <w:r>
              <w:rPr>
                <w:rFonts w:hint="eastAsia" w:ascii="宋体" w:hAnsi="宋体" w:eastAsia="宋体"/>
                <w:bCs/>
                <w:highlight w:val="none"/>
              </w:rPr>
              <w:t>我的“鲁迅笔下的民俗风情”文创设计：</w:t>
            </w:r>
          </w:p>
          <w:p>
            <w:pPr>
              <w:pStyle w:val="6"/>
              <w:widowControl/>
              <w:spacing w:beforeAutospacing="0" w:afterAutospacing="0" w:line="360" w:lineRule="auto"/>
              <w:rPr>
                <w:rFonts w:ascii="宋体" w:hAnsi="宋体" w:eastAsia="宋体"/>
                <w:bCs/>
                <w:highlight w:val="none"/>
              </w:rPr>
            </w:pPr>
          </w:p>
          <w:p>
            <w:pPr>
              <w:pStyle w:val="6"/>
              <w:widowControl/>
              <w:spacing w:beforeAutospacing="0" w:afterAutospacing="0" w:line="360" w:lineRule="auto"/>
              <w:rPr>
                <w:rFonts w:ascii="宋体" w:hAnsi="宋体" w:eastAsia="宋体"/>
                <w:bCs/>
                <w:highlight w:val="none"/>
              </w:rPr>
            </w:pPr>
          </w:p>
          <w:p>
            <w:pPr>
              <w:pStyle w:val="6"/>
              <w:widowControl/>
              <w:spacing w:beforeAutospacing="0" w:afterAutospacing="0" w:line="360" w:lineRule="auto"/>
              <w:rPr>
                <w:rFonts w:ascii="宋体" w:hAnsi="宋体" w:eastAsia="宋体"/>
                <w:bCs/>
                <w:highlight w:val="none"/>
              </w:rPr>
            </w:pPr>
          </w:p>
          <w:p>
            <w:pPr>
              <w:pStyle w:val="6"/>
              <w:widowControl/>
              <w:spacing w:beforeAutospacing="0" w:afterAutospacing="0" w:line="360" w:lineRule="auto"/>
              <w:rPr>
                <w:rFonts w:ascii="宋体" w:hAnsi="宋体" w:eastAsia="宋体"/>
                <w:bCs/>
                <w:highlight w:val="none"/>
              </w:rPr>
            </w:pPr>
          </w:p>
          <w:p>
            <w:pPr>
              <w:pStyle w:val="6"/>
              <w:widowControl/>
              <w:spacing w:beforeAutospacing="0" w:afterAutospacing="0" w:line="360" w:lineRule="auto"/>
              <w:rPr>
                <w:rFonts w:ascii="宋体" w:hAnsi="宋体" w:eastAsia="宋体"/>
                <w:bCs/>
                <w:highlight w:val="none"/>
              </w:rPr>
            </w:pPr>
          </w:p>
          <w:p>
            <w:pPr>
              <w:pStyle w:val="6"/>
              <w:widowControl/>
              <w:spacing w:beforeAutospacing="0" w:afterAutospacing="0" w:line="360" w:lineRule="auto"/>
              <w:rPr>
                <w:rFonts w:ascii="宋体" w:hAnsi="宋体" w:eastAsia="宋体"/>
                <w:bCs/>
                <w:highlight w:val="none"/>
              </w:rPr>
            </w:pPr>
          </w:p>
        </w:tc>
        <w:tc>
          <w:tcPr>
            <w:tcW w:w="4261" w:type="dxa"/>
          </w:tcPr>
          <w:p>
            <w:pPr>
              <w:pStyle w:val="6"/>
              <w:widowControl/>
              <w:spacing w:beforeAutospacing="0" w:afterAutospacing="0" w:line="360" w:lineRule="auto"/>
              <w:rPr>
                <w:rFonts w:ascii="宋体" w:hAnsi="宋体" w:eastAsia="宋体"/>
                <w:bCs/>
                <w:highlight w:val="none"/>
              </w:rPr>
            </w:pPr>
            <w:r>
              <w:rPr>
                <w:rFonts w:hint="eastAsia" w:ascii="宋体" w:hAnsi="宋体" w:eastAsia="宋体"/>
                <w:bCs/>
                <w:highlight w:val="none"/>
              </w:rPr>
              <w:t>介绍：</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bookmarkStart w:id="0" w:name="_GoBack"/>
            <w:bookmarkEnd w:id="0"/>
            <w:r>
              <w:rPr>
                <w:rFonts w:hint="eastAsia" w:ascii="宋体" w:hAnsi="宋体" w:eastAsia="宋体"/>
                <w:bCs/>
                <w:highlight w:val="none"/>
                <w:u w:val="single"/>
              </w:rPr>
              <w:t xml:space="preserve">              </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p>
          <w:p>
            <w:pPr>
              <w:pStyle w:val="6"/>
              <w:widowControl/>
              <w:spacing w:beforeAutospacing="0" w:afterAutospacing="0" w:line="360" w:lineRule="auto"/>
              <w:rPr>
                <w:rFonts w:ascii="宋体" w:hAnsi="宋体" w:eastAsia="宋体"/>
                <w:bCs/>
                <w:highlight w:val="none"/>
                <w:u w:val="single"/>
              </w:rPr>
            </w:pPr>
            <w:r>
              <w:rPr>
                <w:rFonts w:hint="eastAsia" w:ascii="宋体" w:hAnsi="宋体" w:eastAsia="宋体"/>
                <w:bCs/>
                <w:highlight w:val="none"/>
                <w:u w:val="single"/>
              </w:rPr>
              <w:t xml:space="preserve">                                               </w:t>
            </w:r>
          </w:p>
        </w:tc>
      </w:tr>
    </w:tbl>
    <w:p>
      <w:pPr>
        <w:pStyle w:val="6"/>
        <w:widowControl/>
        <w:spacing w:beforeAutospacing="0" w:afterAutospacing="0" w:line="360" w:lineRule="auto"/>
        <w:rPr>
          <w:rFonts w:hint="eastAsia" w:ascii="宋体" w:hAnsi="宋体" w:eastAsia="宋体"/>
          <w:bCs/>
          <w:highlight w:val="none"/>
        </w:rPr>
      </w:pPr>
    </w:p>
    <w:p>
      <w:pPr>
        <w:pStyle w:val="6"/>
        <w:widowControl/>
        <w:spacing w:beforeAutospacing="0" w:afterAutospacing="0" w:line="360" w:lineRule="auto"/>
        <w:rPr>
          <w:rFonts w:ascii="宋体" w:hAnsi="宋体" w:eastAsia="宋体"/>
          <w:bCs/>
          <w:highlight w:val="none"/>
        </w:rPr>
      </w:pPr>
      <w:r>
        <w:rPr>
          <w:rFonts w:hint="eastAsia" w:ascii="宋体" w:hAnsi="宋体" w:eastAsia="宋体"/>
          <w:bCs/>
          <w:highlight w:val="none"/>
        </w:rPr>
        <w:t>2.鲁迅在《门外文谈》中曾说到:“</w:t>
      </w:r>
      <w:r>
        <w:rPr>
          <w:rFonts w:hint="eastAsia" w:ascii="楷体" w:hAnsi="楷体" w:eastAsia="楷体"/>
          <w:bCs/>
          <w:highlight w:val="none"/>
        </w:rPr>
        <w:t>方言土语里，很有些意味深长的话，我们那里叫‘炼话’，用起来是很有意思的……这于文学，是很有益处的，它可以做得比仅用泛泛的话头的文章更加有意思。</w:t>
      </w:r>
      <w:r>
        <w:rPr>
          <w:rFonts w:hint="eastAsia" w:ascii="宋体" w:hAnsi="宋体" w:eastAsia="宋体"/>
          <w:bCs/>
          <w:highlight w:val="none"/>
        </w:rPr>
        <w:t>”在鲁迅的作品中，民俗叙事的语言常常是具有地域特色的，正是这种地域性的乡土化语言，形象地展现出乡村中的种种</w:t>
      </w:r>
      <w:r>
        <w:rPr>
          <w:rFonts w:hint="eastAsia" w:ascii="宋体" w:hAnsi="宋体" w:eastAsia="宋体"/>
          <w:bCs/>
          <w:highlight w:val="none"/>
        </w:rPr>
        <w:t>民俗事象</w:t>
      </w:r>
      <w:r>
        <w:rPr>
          <w:rFonts w:hint="eastAsia" w:ascii="宋体" w:hAnsi="宋体" w:eastAsia="宋体"/>
          <w:bCs/>
          <w:highlight w:val="none"/>
        </w:rPr>
        <w:t>。</w:t>
      </w:r>
      <w:r>
        <w:rPr>
          <w:rFonts w:hint="eastAsia" w:ascii="宋体" w:hAnsi="宋体" w:eastAsia="宋体"/>
          <w:bCs/>
          <w:highlight w:val="none"/>
        </w:rPr>
        <w:t>阅读以下材料，仔细品味人物语言</w:t>
      </w:r>
      <w:r>
        <w:rPr>
          <w:rFonts w:hint="eastAsia" w:ascii="宋体" w:hAnsi="宋体" w:eastAsia="宋体"/>
          <w:bCs/>
          <w:highlight w:val="none"/>
        </w:rPr>
        <w:t>，尤其是阿长的语言，试着模仿鲁迅的笔法，仿写一个片段，反映你家乡的民俗，不少于300字。</w:t>
      </w:r>
    </w:p>
    <w:p>
      <w:pPr>
        <w:spacing w:line="360" w:lineRule="auto"/>
        <w:ind w:firstLine="480" w:firstLineChars="200"/>
        <w:rPr>
          <w:rFonts w:ascii="楷体" w:hAnsi="楷体" w:eastAsia="楷体"/>
          <w:sz w:val="24"/>
          <w:highlight w:val="none"/>
        </w:rPr>
      </w:pPr>
      <w:r>
        <w:rPr>
          <w:rFonts w:hint="eastAsia" w:ascii="楷体" w:hAnsi="楷体" w:eastAsia="楷体"/>
          <w:sz w:val="24"/>
          <w:highlight w:val="none"/>
        </w:rPr>
        <w:t>辞岁之后，从长辈得到压岁钱，红纸包着，放在枕边，只要过一宵，便可以随意使用。睡在枕上，看着红包，想到明天买来的小鼓、刀枪、泥人、糖菩萨……。然而她进来，又将一个福橘放在床头了。</w:t>
      </w:r>
    </w:p>
    <w:p>
      <w:pPr>
        <w:spacing w:line="360" w:lineRule="auto"/>
        <w:ind w:firstLine="480" w:firstLineChars="200"/>
        <w:rPr>
          <w:rFonts w:ascii="楷体" w:hAnsi="楷体" w:eastAsia="楷体"/>
          <w:sz w:val="24"/>
          <w:highlight w:val="none"/>
        </w:rPr>
      </w:pPr>
      <w:r>
        <w:rPr>
          <w:rFonts w:hint="eastAsia" w:ascii="楷体" w:hAnsi="楷体" w:eastAsia="楷体"/>
          <w:sz w:val="24"/>
          <w:highlight w:val="none"/>
        </w:rPr>
        <w:t>“哥儿，你牢牢记住！”她极其郑重地说。“明天是正月初一，清早一睁开眼睛，第一句话就得对我说：‘阿妈，恭喜恭喜！’记得么？你要记着，这是一年的运气的事情。不许说别的话！说过之后，还得吃一点福橘。”她又拿起那橘子来在我的眼前摇了两摇，“那么，一年到头，顺顺流流……。”</w:t>
      </w:r>
    </w:p>
    <w:p>
      <w:pPr>
        <w:spacing w:line="360" w:lineRule="auto"/>
        <w:ind w:firstLine="480" w:firstLineChars="200"/>
        <w:rPr>
          <w:rFonts w:ascii="楷体" w:hAnsi="楷体" w:eastAsia="楷体"/>
          <w:sz w:val="24"/>
          <w:highlight w:val="none"/>
        </w:rPr>
      </w:pPr>
      <w:r>
        <w:rPr>
          <w:rFonts w:hint="eastAsia" w:ascii="楷体" w:hAnsi="楷体" w:eastAsia="楷体"/>
          <w:sz w:val="24"/>
          <w:highlight w:val="none"/>
        </w:rPr>
        <w:t>梦里也记得元旦的，第二天醒得特别早，一醒，就要坐起来。她却立刻伸出臂膊，一把将我按住。我惊异地看她时，只见她惶急地看着我。</w:t>
      </w:r>
    </w:p>
    <w:p>
      <w:pPr>
        <w:spacing w:line="360" w:lineRule="auto"/>
        <w:ind w:firstLine="480" w:firstLineChars="200"/>
        <w:rPr>
          <w:rFonts w:ascii="楷体" w:hAnsi="楷体" w:eastAsia="楷体"/>
          <w:sz w:val="24"/>
          <w:highlight w:val="none"/>
        </w:rPr>
      </w:pPr>
      <w:r>
        <w:rPr>
          <w:rFonts w:hint="eastAsia" w:ascii="楷体" w:hAnsi="楷体" w:eastAsia="楷体"/>
          <w:sz w:val="24"/>
          <w:highlight w:val="none"/>
        </w:rPr>
        <w:t>她又有所要求似的，摇着我的肩。我忽而记得了——</w:t>
      </w:r>
    </w:p>
    <w:p>
      <w:pPr>
        <w:spacing w:line="360" w:lineRule="auto"/>
        <w:ind w:firstLine="480" w:firstLineChars="200"/>
        <w:rPr>
          <w:rFonts w:ascii="楷体" w:hAnsi="楷体" w:eastAsia="楷体"/>
          <w:sz w:val="24"/>
          <w:highlight w:val="none"/>
        </w:rPr>
      </w:pPr>
      <w:r>
        <w:rPr>
          <w:rFonts w:hint="eastAsia" w:ascii="楷体" w:hAnsi="楷体" w:eastAsia="楷体"/>
          <w:sz w:val="24"/>
          <w:highlight w:val="none"/>
        </w:rPr>
        <w:t>“阿妈，恭喜……。”</w:t>
      </w:r>
    </w:p>
    <w:p>
      <w:pPr>
        <w:spacing w:line="360" w:lineRule="auto"/>
        <w:ind w:firstLine="480" w:firstLineChars="200"/>
        <w:rPr>
          <w:rFonts w:ascii="楷体" w:hAnsi="楷体" w:eastAsia="楷体"/>
          <w:sz w:val="24"/>
          <w:highlight w:val="none"/>
        </w:rPr>
      </w:pPr>
      <w:r>
        <w:rPr>
          <w:rFonts w:hint="eastAsia" w:ascii="楷体" w:hAnsi="楷体" w:eastAsia="楷体"/>
          <w:sz w:val="24"/>
          <w:highlight w:val="none"/>
        </w:rPr>
        <w:t>“恭喜恭喜！大家恭喜！真聪明！恭喜恭喜！”她于是十分欢喜似的，笑将起来，同时将一点冰冷的东西，塞在我的嘴里。我大吃一惊之后，也就忽而记得，这就是所谓福橘，元旦辟头的磨难，总算已经受完，可以下床玩耍去了。</w:t>
      </w:r>
    </w:p>
    <w:p>
      <w:pPr>
        <w:spacing w:line="360" w:lineRule="auto"/>
        <w:ind w:firstLine="480" w:firstLineChars="200"/>
        <w:jc w:val="right"/>
        <w:rPr>
          <w:rFonts w:ascii="楷体" w:hAnsi="楷体" w:eastAsia="楷体"/>
          <w:sz w:val="24"/>
          <w:highlight w:val="none"/>
        </w:rPr>
      </w:pPr>
      <w:r>
        <w:rPr>
          <w:rFonts w:hint="eastAsia" w:ascii="楷体" w:hAnsi="楷体" w:eastAsia="楷体"/>
          <w:sz w:val="24"/>
          <w:highlight w:val="none"/>
        </w:rPr>
        <w:t>——鲁迅《阿长与&lt;山海经&gt;》</w:t>
      </w:r>
    </w:p>
    <w:tbl>
      <w:tblPr>
        <w:tblStyle w:val="7"/>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32"/>
        <w:gridCol w:w="432"/>
        <w:gridCol w:w="432"/>
        <w:gridCol w:w="432"/>
        <w:gridCol w:w="432"/>
        <w:gridCol w:w="432"/>
        <w:gridCol w:w="432"/>
        <w:gridCol w:w="431"/>
        <w:gridCol w:w="431"/>
        <w:gridCol w:w="431"/>
        <w:gridCol w:w="431"/>
        <w:gridCol w:w="431"/>
        <w:gridCol w:w="431"/>
        <w:gridCol w:w="431"/>
        <w:gridCol w:w="431"/>
        <w:gridCol w:w="431"/>
        <w:gridCol w:w="431"/>
        <w:gridCol w:w="431"/>
        <w:gridCol w:w="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2"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c>
          <w:tcPr>
            <w:tcW w:w="431" w:type="dxa"/>
          </w:tcPr>
          <w:p>
            <w:pPr>
              <w:rPr>
                <w:rFonts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trPr>
        <w:tc>
          <w:tcPr>
            <w:tcW w:w="8628" w:type="dxa"/>
            <w:gridSpan w:val="20"/>
          </w:tcPr>
          <w:p>
            <w:pPr>
              <w:rPr>
                <w:rFonts w:cs="Times New Roman"/>
                <w:highlight w:val="none"/>
              </w:rPr>
            </w:pPr>
          </w:p>
        </w:tc>
      </w:tr>
    </w:tbl>
    <w:p>
      <w:pPr>
        <w:pStyle w:val="6"/>
        <w:widowControl/>
        <w:spacing w:beforeAutospacing="0" w:afterAutospacing="0" w:line="360" w:lineRule="auto"/>
        <w:rPr>
          <w:rFonts w:ascii="宋体" w:hAnsi="宋体" w:eastAsia="宋体"/>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90535"/>
    <w:multiLevelType w:val="multilevel"/>
    <w:tmpl w:val="1AA9053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C043522"/>
    <w:multiLevelType w:val="multilevel"/>
    <w:tmpl w:val="6C0435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C460F9C"/>
    <w:multiLevelType w:val="multilevel"/>
    <w:tmpl w:val="6C460F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188500C"/>
    <w:multiLevelType w:val="multilevel"/>
    <w:tmpl w:val="7188500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6F42D89"/>
    <w:multiLevelType w:val="multilevel"/>
    <w:tmpl w:val="76F42D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191D3D"/>
    <w:rsid w:val="00010FEB"/>
    <w:rsid w:val="000263CD"/>
    <w:rsid w:val="00030813"/>
    <w:rsid w:val="000D2AD9"/>
    <w:rsid w:val="00110D78"/>
    <w:rsid w:val="00112119"/>
    <w:rsid w:val="00123C71"/>
    <w:rsid w:val="00156D8C"/>
    <w:rsid w:val="00182B5D"/>
    <w:rsid w:val="00220236"/>
    <w:rsid w:val="002647AB"/>
    <w:rsid w:val="00280DBC"/>
    <w:rsid w:val="002E42A1"/>
    <w:rsid w:val="003A312C"/>
    <w:rsid w:val="003A5E40"/>
    <w:rsid w:val="004B7AD2"/>
    <w:rsid w:val="004D37A8"/>
    <w:rsid w:val="004E15EE"/>
    <w:rsid w:val="00527652"/>
    <w:rsid w:val="005369C2"/>
    <w:rsid w:val="005C1602"/>
    <w:rsid w:val="0061416E"/>
    <w:rsid w:val="00690DA9"/>
    <w:rsid w:val="006E61C9"/>
    <w:rsid w:val="00797FDC"/>
    <w:rsid w:val="007A3D38"/>
    <w:rsid w:val="007B1E1A"/>
    <w:rsid w:val="00813F33"/>
    <w:rsid w:val="008768A6"/>
    <w:rsid w:val="008D34A4"/>
    <w:rsid w:val="00965317"/>
    <w:rsid w:val="009972E6"/>
    <w:rsid w:val="009B2F43"/>
    <w:rsid w:val="00A1745C"/>
    <w:rsid w:val="00AC6EFA"/>
    <w:rsid w:val="00AD3E11"/>
    <w:rsid w:val="00AF3541"/>
    <w:rsid w:val="00B16A61"/>
    <w:rsid w:val="00B21CB0"/>
    <w:rsid w:val="00B3243C"/>
    <w:rsid w:val="00B5773A"/>
    <w:rsid w:val="00B934EF"/>
    <w:rsid w:val="00BA6E97"/>
    <w:rsid w:val="00BD7C2D"/>
    <w:rsid w:val="00BF47F9"/>
    <w:rsid w:val="00C0522B"/>
    <w:rsid w:val="00C21975"/>
    <w:rsid w:val="00C41C48"/>
    <w:rsid w:val="00C44C40"/>
    <w:rsid w:val="00CC5C59"/>
    <w:rsid w:val="00CC7C89"/>
    <w:rsid w:val="00D14B17"/>
    <w:rsid w:val="00D45860"/>
    <w:rsid w:val="00D53654"/>
    <w:rsid w:val="00DA23EB"/>
    <w:rsid w:val="00DC34B8"/>
    <w:rsid w:val="00DC600A"/>
    <w:rsid w:val="00E8445C"/>
    <w:rsid w:val="00EE22ED"/>
    <w:rsid w:val="00F46B14"/>
    <w:rsid w:val="00F5341F"/>
    <w:rsid w:val="00F93C82"/>
    <w:rsid w:val="00FC03D0"/>
    <w:rsid w:val="02012364"/>
    <w:rsid w:val="02191D3D"/>
    <w:rsid w:val="057B7531"/>
    <w:rsid w:val="08B92220"/>
    <w:rsid w:val="13FA6E53"/>
    <w:rsid w:val="15C513E1"/>
    <w:rsid w:val="1D9D543A"/>
    <w:rsid w:val="24443DA2"/>
    <w:rsid w:val="2A133194"/>
    <w:rsid w:val="2F2546F6"/>
    <w:rsid w:val="306E36D9"/>
    <w:rsid w:val="44F33A77"/>
    <w:rsid w:val="4BA32C25"/>
    <w:rsid w:val="535E4A8C"/>
    <w:rsid w:val="5F621C34"/>
    <w:rsid w:val="625D122C"/>
    <w:rsid w:val="67EB65F4"/>
    <w:rsid w:val="68510C19"/>
    <w:rsid w:val="695163C4"/>
    <w:rsid w:val="7D2866A2"/>
    <w:rsid w:val="7D460ADA"/>
    <w:rsid w:val="7E14786F"/>
    <w:rsid w:val="7F7F75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5"/>
    <w:qFormat/>
    <w:uiPriority w:val="0"/>
    <w:rPr>
      <w:rFonts w:asciiTheme="minorHAnsi" w:hAnsiTheme="minorHAnsi" w:eastAsiaTheme="minorEastAsia" w:cstheme="minorBidi"/>
      <w:kern w:val="2"/>
      <w:sz w:val="18"/>
      <w:szCs w:val="18"/>
    </w:rPr>
  </w:style>
  <w:style w:type="character" w:customStyle="1" w:styleId="11">
    <w:name w:val="页脚 Char"/>
    <w:basedOn w:val="9"/>
    <w:link w:val="4"/>
    <w:qFormat/>
    <w:uiPriority w:val="0"/>
    <w:rPr>
      <w:rFonts w:asciiTheme="minorHAnsi" w:hAnsiTheme="minorHAnsi" w:eastAsiaTheme="minorEastAsia" w:cstheme="minorBidi"/>
      <w:kern w:val="2"/>
      <w:sz w:val="18"/>
      <w:szCs w:val="18"/>
    </w:rPr>
  </w:style>
  <w:style w:type="paragraph" w:styleId="12">
    <w:name w:val="List Paragraph"/>
    <w:basedOn w:val="1"/>
    <w:qFormat/>
    <w:uiPriority w:val="99"/>
    <w:pPr>
      <w:ind w:firstLine="420" w:firstLineChars="200"/>
    </w:pPr>
  </w:style>
  <w:style w:type="character" w:customStyle="1" w:styleId="13">
    <w:name w:val="批注框文本 Char"/>
    <w:basedOn w:val="9"/>
    <w:link w:val="3"/>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D42A4B-7D8B-43C9-8942-8EDCE4D29CA6}">
  <ds:schemaRefs/>
</ds:datastoreItem>
</file>

<file path=docProps/app.xml><?xml version="1.0" encoding="utf-8"?>
<Properties xmlns="http://schemas.openxmlformats.org/officeDocument/2006/extended-properties" xmlns:vt="http://schemas.openxmlformats.org/officeDocument/2006/docPropsVTypes">
  <Template>Normal.dotm</Template>
  <Pages>6</Pages>
  <Words>603</Words>
  <Characters>3438</Characters>
  <Lines>28</Lines>
  <Paragraphs>8</Paragraphs>
  <TotalTime>36</TotalTime>
  <ScaleCrop>false</ScaleCrop>
  <LinksUpToDate>false</LinksUpToDate>
  <CharactersWithSpaces>4033</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2020-03-15T15:21:00Z</dcterms:created>
  <dc:creator>皮皮</dc:creator>
  <cp:lastModifiedBy>马昕</cp:lastModifiedBy>
  <dcterms:modified xsi:type="dcterms:W3CDTF">2020-03-17T14:23:04Z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