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75FA9" w14:textId="3871AA89" w:rsidR="004358AB" w:rsidRPr="002506D0" w:rsidRDefault="00A3031A" w:rsidP="004E027F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506D0">
        <w:rPr>
          <w:rFonts w:asciiTheme="minorEastAsia" w:eastAsiaTheme="minorEastAsia" w:hAnsiTheme="minorEastAsia" w:hint="eastAsia"/>
          <w:b/>
          <w:sz w:val="28"/>
          <w:szCs w:val="28"/>
        </w:rPr>
        <w:t>从命题视角研究几何图形</w:t>
      </w:r>
      <w:r w:rsidR="004E027F" w:rsidRPr="002506D0">
        <w:rPr>
          <w:rFonts w:asciiTheme="minorEastAsia" w:eastAsiaTheme="minorEastAsia" w:hAnsiTheme="minorEastAsia" w:hint="eastAsia"/>
          <w:b/>
          <w:sz w:val="28"/>
          <w:szCs w:val="28"/>
        </w:rPr>
        <w:t xml:space="preserve"> 拓展资源</w:t>
      </w:r>
    </w:p>
    <w:p w14:paraId="17162CD2" w14:textId="59C60DAD" w:rsidR="00B607C4" w:rsidRPr="00B607C4" w:rsidRDefault="00B607C4" w:rsidP="00852FE4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B607C4">
        <w:rPr>
          <w:rFonts w:asciiTheme="minorEastAsia" w:eastAsiaTheme="minorEastAsia" w:hAnsiTheme="minorEastAsia" w:cs="宋体" w:hint="eastAsia"/>
          <w:sz w:val="24"/>
          <w:szCs w:val="24"/>
        </w:rPr>
        <w:t>同学们进入中学学习，能体会到中学的数学比小学数学更严谨更抽象了，同样是几何图形，中学会把图形中的重要线段和重要的</w:t>
      </w:r>
      <w:proofErr w:type="gramStart"/>
      <w:r w:rsidRPr="00B607C4">
        <w:rPr>
          <w:rFonts w:asciiTheme="minorEastAsia" w:eastAsiaTheme="minorEastAsia" w:hAnsiTheme="minorEastAsia" w:cs="宋体" w:hint="eastAsia"/>
          <w:sz w:val="24"/>
          <w:szCs w:val="24"/>
        </w:rPr>
        <w:t>角通过</w:t>
      </w:r>
      <w:proofErr w:type="gramEnd"/>
      <w:r w:rsidRPr="00B607C4">
        <w:rPr>
          <w:rFonts w:asciiTheme="minorEastAsia" w:eastAsiaTheme="minorEastAsia" w:hAnsiTheme="minorEastAsia" w:cs="宋体" w:hint="eastAsia"/>
          <w:sz w:val="24"/>
          <w:szCs w:val="24"/>
        </w:rPr>
        <w:t>严谨地证明确认它们之间的关系，这是研究几何图形的重要内容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7A397269" w14:textId="0B8539D3" w:rsidR="003A25E8" w:rsidRPr="00B607C4" w:rsidRDefault="00F111EC" w:rsidP="00852FE4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从命题的视角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提出问题，进一步研究问题在我们后续学习中会经常遇到.</w:t>
      </w:r>
      <w:proofErr w:type="gramStart"/>
      <w:r w:rsidR="00E432CC" w:rsidRPr="00B607C4">
        <w:rPr>
          <w:rFonts w:asciiTheme="minorEastAsia" w:eastAsiaTheme="minorEastAsia" w:hAnsiTheme="minorEastAsia" w:cs="宋体" w:hint="eastAsia"/>
          <w:sz w:val="24"/>
          <w:szCs w:val="24"/>
        </w:rPr>
        <w:t>在微课视频</w:t>
      </w:r>
      <w:proofErr w:type="gramEnd"/>
      <w:r w:rsidR="00E432CC" w:rsidRPr="00B607C4">
        <w:rPr>
          <w:rFonts w:asciiTheme="minorEastAsia" w:eastAsiaTheme="minorEastAsia" w:hAnsiTheme="minorEastAsia" w:cs="宋体" w:hint="eastAsia"/>
          <w:sz w:val="24"/>
          <w:szCs w:val="24"/>
        </w:rPr>
        <w:t>中提到了改写命题不只有一种“交换题设和结论”的方法，还有其他，本文介绍一些更丰富的对命题的研究</w:t>
      </w:r>
      <w:r w:rsidR="00076933">
        <w:rPr>
          <w:rFonts w:asciiTheme="minorEastAsia" w:eastAsiaTheme="minorEastAsia" w:hAnsiTheme="minorEastAsia" w:cs="宋体" w:hint="eastAsia"/>
          <w:sz w:val="24"/>
          <w:szCs w:val="24"/>
        </w:rPr>
        <w:t>方法</w:t>
      </w:r>
      <w:r w:rsidR="00E432CC" w:rsidRPr="00B607C4">
        <w:rPr>
          <w:rFonts w:asciiTheme="minorEastAsia" w:eastAsiaTheme="minorEastAsia" w:hAnsiTheme="minorEastAsia" w:cs="宋体" w:hint="eastAsia"/>
          <w:sz w:val="24"/>
          <w:szCs w:val="24"/>
        </w:rPr>
        <w:t>，其中涉及到一些简单的逻辑推理知识</w:t>
      </w:r>
      <w:r w:rsidR="00793D25" w:rsidRPr="00B607C4">
        <w:rPr>
          <w:rFonts w:asciiTheme="minorEastAsia" w:eastAsiaTheme="minorEastAsia" w:hAnsiTheme="minorEastAsia" w:cs="宋体" w:hint="eastAsia"/>
          <w:sz w:val="24"/>
          <w:szCs w:val="24"/>
        </w:rPr>
        <w:t>，同学们可以结合例子来理解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0402A0D6" w14:textId="15A3E892" w:rsidR="0073454E" w:rsidRPr="00076933" w:rsidRDefault="0073454E" w:rsidP="00852FE4">
      <w:pPr>
        <w:ind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076933">
        <w:rPr>
          <w:rFonts w:asciiTheme="minorEastAsia" w:eastAsiaTheme="minorEastAsia" w:hAnsiTheme="minorEastAsia" w:cs="宋体" w:hint="eastAsia"/>
          <w:b/>
          <w:sz w:val="24"/>
          <w:szCs w:val="24"/>
        </w:rPr>
        <w:t>材料1</w:t>
      </w:r>
    </w:p>
    <w:p w14:paraId="71EEE280" w14:textId="6CF61B3F" w:rsidR="00852FE4" w:rsidRDefault="00C66389" w:rsidP="00852FE4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数学中命题的一般形式为“若…则…”，简记为“若</w:t>
      </w:r>
      <w:r w:rsidRPr="00C66389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，则</w:t>
      </w:r>
      <w:r w:rsidRPr="00C66389"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”或用符号表示为“</w:t>
      </w:r>
      <w:r w:rsidRPr="00C66389">
        <w:rPr>
          <w:rFonts w:asciiTheme="minorEastAsia" w:eastAsiaTheme="minorEastAsia" w:hAnsiTheme="minorEastAsia" w:cs="宋体"/>
          <w:position w:val="-6"/>
          <w:sz w:val="24"/>
          <w:szCs w:val="24"/>
        </w:rPr>
        <w:object w:dxaOrig="880" w:dyaOrig="279" w14:anchorId="24E45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3.8pt" o:ole="">
            <v:imagedata r:id="rId7" o:title=""/>
          </v:shape>
          <o:OLEObject Type="Embed" ProgID="Equation.DSMT4" ShapeID="_x0000_i1025" DrawAspect="Content" ObjectID="_1645980459" r:id="rId8"/>
        </w:objec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”，</w:t>
      </w:r>
      <w:r w:rsidRPr="00C66389">
        <w:rPr>
          <w:rFonts w:ascii="Times New Roman" w:eastAsiaTheme="minorEastAsia" w:hAnsi="Times New Roman" w:cs="Times New Roman" w:hint="eastAsia"/>
          <w:i/>
          <w:sz w:val="24"/>
          <w:szCs w:val="24"/>
        </w:rPr>
        <w:t>A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就是表达命题的条件，</w:t>
      </w:r>
      <w:r w:rsidRPr="00C66389"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表达命题的结论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而在几何中最常用的形式为“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如果…那么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…”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532EB44C" w14:textId="109790A2" w:rsidR="00A3031A" w:rsidRDefault="00C66389" w:rsidP="00852FE4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在两个命题中，如果第一个命题的题设是第二个命题的结论，而第一个命题的结论又是第二个命题的题设，这两个命题叫做互逆命题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如果其中的一个为原命题，则另一个叫做它的逆命题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如“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两直线平行，同位角相等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”的逆命题是“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同位角相等，两直线平行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原命题是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真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命题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的话，它的逆命题是不是也一定是真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命题呢？这是不一定的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如“对顶角相等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”是真命题，但是“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相等的角是对顶角”却是个假命题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13DD0428" w14:textId="3B1C4C15" w:rsidR="00A3031A" w:rsidRDefault="00C66389" w:rsidP="00A3031A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在数学中如</w:t>
      </w:r>
      <w:r w:rsidR="00830992">
        <w:rPr>
          <w:rFonts w:asciiTheme="minorEastAsia" w:eastAsiaTheme="minorEastAsia" w:hAnsiTheme="minorEastAsia" w:cs="宋体" w:hint="eastAsia"/>
          <w:sz w:val="24"/>
          <w:szCs w:val="24"/>
        </w:rPr>
        <w:t>果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一个定理的逆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命题经过证明是真命题，那么它也是一个定理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这两个定理叫做互逆定理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，其中一个叫做另一个的逆定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理，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如勾股定理和它的逆定理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但是也不是所有定理都有逆定理，如定理“全等三角形的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对应角相</w:t>
      </w:r>
      <w:r w:rsidR="00FB6478">
        <w:rPr>
          <w:rFonts w:asciiTheme="minorEastAsia" w:eastAsiaTheme="minorEastAsia" w:hAnsiTheme="minorEastAsia" w:cs="宋体" w:hint="eastAsia"/>
          <w:sz w:val="24"/>
          <w:szCs w:val="24"/>
        </w:rPr>
        <w:t>等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”，这个定理的逆命题是“三个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角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分别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相等的两个三角形</w:t>
      </w:r>
      <w:r w:rsidR="000214B6">
        <w:rPr>
          <w:rFonts w:asciiTheme="minorEastAsia" w:eastAsiaTheme="minorEastAsia" w:hAnsiTheme="minorEastAsia" w:cs="宋体" w:hint="eastAsia"/>
          <w:sz w:val="24"/>
          <w:szCs w:val="24"/>
        </w:rPr>
        <w:t>全等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”，显然，此逆命题并不成立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10043161" w14:textId="15BD8D76" w:rsidR="00A3031A" w:rsidRDefault="00C66389" w:rsidP="00A3031A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如果把一个命题中的题设和结论都予以否定，又可以构造出一个新命题，这个命题叫做原命题的否命题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对于一个真命题的否命题也不一定是真</w:t>
      </w:r>
      <w:r w:rsidR="00AD42AE">
        <w:rPr>
          <w:rFonts w:asciiTheme="minorEastAsia" w:eastAsiaTheme="minorEastAsia" w:hAnsiTheme="minorEastAsia" w:cs="宋体" w:hint="eastAsia"/>
          <w:sz w:val="24"/>
          <w:szCs w:val="24"/>
        </w:rPr>
        <w:t>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如“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对顶角相等”的否命题为“不是对顶角的角不相等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r w:rsidR="00AD42AE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这显然是</w:t>
      </w:r>
      <w:r w:rsidR="00070E46">
        <w:rPr>
          <w:rFonts w:asciiTheme="minorEastAsia" w:eastAsiaTheme="minorEastAsia" w:hAnsiTheme="minorEastAsia" w:cs="宋体" w:hint="eastAsia"/>
          <w:sz w:val="24"/>
          <w:szCs w:val="24"/>
        </w:rPr>
        <w:t>假命题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AD42AE">
        <w:rPr>
          <w:rFonts w:asciiTheme="minorEastAsia" w:eastAsiaTheme="minorEastAsia" w:hAnsiTheme="minorEastAsia" w:cs="宋体" w:hint="eastAsia"/>
          <w:sz w:val="24"/>
          <w:szCs w:val="24"/>
        </w:rPr>
        <w:t>而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“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两直线平行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内错角相等”的否命题是“若两条直线不平行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，那么内错角不相等”</w:t>
      </w:r>
      <w:r w:rsidR="00AD42AE">
        <w:rPr>
          <w:rFonts w:asciiTheme="minorEastAsia" w:eastAsiaTheme="minorEastAsia" w:hAnsiTheme="minorEastAsia" w:cs="宋体" w:hint="eastAsia"/>
          <w:sz w:val="24"/>
          <w:szCs w:val="24"/>
        </w:rPr>
        <w:t>也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是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真命题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74AED9EB" w14:textId="3DA530E9" w:rsidR="00A3031A" w:rsidRDefault="00C66389" w:rsidP="00A3031A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把原命题中的结论加以否定作为题设，而把原命题中的题</w:t>
      </w:r>
      <w:proofErr w:type="gramStart"/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设加以</w:t>
      </w:r>
      <w:proofErr w:type="gramEnd"/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否定作为结论时，还可以构造一个新命题，叫做原</w:t>
      </w:r>
      <w:r w:rsidR="006D7481">
        <w:rPr>
          <w:rFonts w:asciiTheme="minorEastAsia" w:eastAsiaTheme="minorEastAsia" w:hAnsiTheme="minorEastAsia" w:cs="宋体" w:hint="eastAsia"/>
          <w:sz w:val="24"/>
          <w:szCs w:val="24"/>
        </w:rPr>
        <w:t>命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题的逆否命题，逻辑学告诉我们：原命题与它的逆否命题是同真同假的</w:t>
      </w:r>
      <w:r w:rsidR="003855A4">
        <w:rPr>
          <w:rFonts w:asciiTheme="minorEastAsia" w:eastAsiaTheme="minorEastAsia" w:hAnsiTheme="minorEastAsia" w:cs="宋体" w:hint="eastAsia"/>
          <w:sz w:val="24"/>
          <w:szCs w:val="24"/>
        </w:rPr>
        <w:t>（即若原命题为真命题，那么它的逆否命题也是真命题；反之亦然）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，所以使用一个定理的逆否定理时是不需要重新证明的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如：“等腰三角形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两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个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底角相等”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是真命题，它的逆否命题是“如果一个三角形任意两个角都不相等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，那么它不是等腰三角形”</w:t>
      </w:r>
      <w:r w:rsidR="006D098C">
        <w:rPr>
          <w:rFonts w:asciiTheme="minorEastAsia" w:eastAsiaTheme="minorEastAsia" w:hAnsiTheme="minorEastAsia" w:cs="宋体" w:hint="eastAsia"/>
          <w:sz w:val="24"/>
          <w:szCs w:val="24"/>
        </w:rPr>
        <w:t>，这也是真命题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0B1E81BA" w14:textId="2F9751C9" w:rsidR="00380357" w:rsidRDefault="00C66389" w:rsidP="00FB6478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所以由一个命题可以变出四种形式的命题：原命题，逆命题，否命题，逆否命题</w:t>
      </w:r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其中原命题与逆否命题</w:t>
      </w:r>
      <w:r w:rsidR="00C171EC">
        <w:rPr>
          <w:rFonts w:asciiTheme="minorEastAsia" w:eastAsiaTheme="minorEastAsia" w:hAnsiTheme="minorEastAsia" w:cs="宋体" w:hint="eastAsia"/>
          <w:sz w:val="24"/>
          <w:szCs w:val="24"/>
        </w:rPr>
        <w:t>的真假性一致，</w:t>
      </w:r>
      <w:r w:rsidRPr="00C66389">
        <w:rPr>
          <w:rFonts w:asciiTheme="minorEastAsia" w:eastAsiaTheme="minorEastAsia" w:hAnsiTheme="minorEastAsia" w:cs="宋体" w:hint="eastAsia"/>
          <w:sz w:val="24"/>
          <w:szCs w:val="24"/>
        </w:rPr>
        <w:t>逆命题与否命题</w:t>
      </w:r>
      <w:r w:rsidR="00C171EC">
        <w:rPr>
          <w:rFonts w:asciiTheme="minorEastAsia" w:eastAsiaTheme="minorEastAsia" w:hAnsiTheme="minorEastAsia" w:cs="宋体" w:hint="eastAsia"/>
          <w:sz w:val="24"/>
          <w:szCs w:val="24"/>
        </w:rPr>
        <w:t>的真假</w:t>
      </w:r>
      <w:proofErr w:type="gramStart"/>
      <w:r w:rsidR="00C171EC">
        <w:rPr>
          <w:rFonts w:asciiTheme="minorEastAsia" w:eastAsiaTheme="minorEastAsia" w:hAnsiTheme="minorEastAsia" w:cs="宋体" w:hint="eastAsia"/>
          <w:sz w:val="24"/>
          <w:szCs w:val="24"/>
        </w:rPr>
        <w:t>性一致</w:t>
      </w:r>
      <w:proofErr w:type="gramEnd"/>
      <w:r w:rsidR="00B607C4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2825E8DD" w14:textId="77777777" w:rsidR="0073454E" w:rsidRDefault="0073454E" w:rsidP="00FB6478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2CA2628D" w14:textId="3239B343" w:rsidR="0073454E" w:rsidRPr="001C3FEB" w:rsidRDefault="0073454E" w:rsidP="00FB6478">
      <w:pPr>
        <w:spacing w:line="220" w:lineRule="atLeast"/>
        <w:ind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1C3FEB">
        <w:rPr>
          <w:rFonts w:asciiTheme="minorEastAsia" w:eastAsiaTheme="minorEastAsia" w:hAnsiTheme="minorEastAsia" w:cs="宋体" w:hint="eastAsia"/>
          <w:b/>
          <w:sz w:val="24"/>
          <w:szCs w:val="24"/>
        </w:rPr>
        <w:lastRenderedPageBreak/>
        <w:t>材料2</w:t>
      </w:r>
    </w:p>
    <w:p w14:paraId="4FEE49D8" w14:textId="5C5AAA2C" w:rsidR="00830992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逻辑是什么？根据《不列颠世界语言大词典》的说法，逻辑是一门关于“严谨精确的思考”的学科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然而，并不是只有科学家、逻辑学家和数学家对逻辑原理感兴趣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我们每个人都常常运用某种形式的逻辑推理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73F0EB25" w14:textId="1D3A2E4E" w:rsidR="0058575C" w:rsidRDefault="0058575C" w:rsidP="00D10CCB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不管要分析和解决的是什么问题，准确理解题意都非常重要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在日常生活中也是这样：在交流中，每个人都必须准确理解对方表达的意思，以及从中可以推断什么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如果你的母亲说：“如果我得到收入退税，我就买一台新的电视机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”她的话是否意味着，如果没有得到退税，她就不会买新电视机？如果两个月后，你在她的房间看到一台新电视机，能否推断出她得到了退税？</w:t>
      </w:r>
    </w:p>
    <w:p w14:paraId="30EDC67D" w14:textId="4E9401BD" w:rsidR="0058575C" w:rsidRDefault="00E65DE5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最早阐述逻辑规则的是亚里士多德（约公元前350年），他观察到，许多逻辑论断有相同的形式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比如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考虑下面的例子：</w:t>
      </w:r>
    </w:p>
    <w:p w14:paraId="4E2DB251" w14:textId="49DCB8B3" w:rsidR="0058575C" w:rsidRDefault="0058575C" w:rsidP="00D10CCB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所有的学生都是聪明人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7605A4E3" w14:textId="17779C7C" w:rsidR="0058575C" w:rsidRDefault="0058575C" w:rsidP="00D10CCB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所有的聪明人都学习逻辑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478E4B0D" w14:textId="46577AA5" w:rsidR="0058575C" w:rsidRDefault="00F111EC" w:rsidP="00D10CCB">
      <w:pPr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因此，所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有的学生都学习逻辑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603A9DA3" w14:textId="77777777" w:rsidR="0058575C" w:rsidRPr="00F111E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43BE70DF" w14:textId="67B9F584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所有的牛都是爱吃草的动物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32E96031" w14:textId="5626DC63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所有爱吃草的动物都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哞哞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叫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63AA68A3" w14:textId="0C397BF2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因此，所有的牛都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哞哞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叫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3CC74859" w14:textId="77777777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442F5A1F" w14:textId="36F1AED7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这两个例子是三段论的逻辑形式：</w:t>
      </w:r>
    </w:p>
    <w:p w14:paraId="70CD4685" w14:textId="0298A93A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所有的</w:t>
      </w:r>
      <w:r w:rsidRPr="00F111EC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都是</w:t>
      </w:r>
      <w:r w:rsidRPr="00F111EC"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65372F9F" w14:textId="72C8A3E5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所有的</w:t>
      </w:r>
      <w:r w:rsidRPr="00F111EC"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都是</w:t>
      </w:r>
      <w:r w:rsidRPr="00F111EC">
        <w:rPr>
          <w:rFonts w:ascii="Times New Roman" w:eastAsiaTheme="minorEastAsia" w:hAnsi="Times New Roman" w:cs="Times New Roman" w:hint="eastAsia"/>
          <w:i/>
          <w:sz w:val="24"/>
          <w:szCs w:val="24"/>
        </w:rPr>
        <w:t>C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5F89C396" w14:textId="5D4886D6" w:rsidR="0058575C" w:rsidRDefault="0058575C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因此，所有的</w:t>
      </w:r>
      <w:r w:rsidRPr="00F111EC">
        <w:rPr>
          <w:rFonts w:ascii="Times New Roman" w:eastAsiaTheme="minorEastAsia" w:hAnsi="Times New Roman" w:cs="Times New Roman" w:hint="eastAsia"/>
          <w:i/>
          <w:sz w:val="24"/>
          <w:szCs w:val="24"/>
        </w:rPr>
        <w:t>A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都</w:t>
      </w:r>
      <w:r w:rsidRPr="005734A8">
        <w:rPr>
          <w:rFonts w:ascii="Times New Roman" w:eastAsiaTheme="minorEastAsia" w:hAnsi="Times New Roman" w:cs="Times New Roman" w:hint="eastAsia"/>
          <w:sz w:val="24"/>
          <w:szCs w:val="24"/>
        </w:rPr>
        <w:t>是</w:t>
      </w:r>
      <w:r w:rsidRPr="00F111EC">
        <w:rPr>
          <w:rFonts w:ascii="Times New Roman" w:eastAsiaTheme="minorEastAsia" w:hAnsi="Times New Roman" w:cs="Times New Roman" w:hint="eastAsia"/>
          <w:i/>
          <w:sz w:val="24"/>
          <w:szCs w:val="24"/>
        </w:rPr>
        <w:t>C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46D59755" w14:textId="04DB35E2" w:rsidR="0058575C" w:rsidRDefault="00E65DE5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亚里士多德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意识到，论题的正确性取决于论证的形式，而不是其中的具体事务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后来的逻辑学家和科学研究者发展了他的方法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虽然亚里士多德和他的继任者们已经用到了一些符号，但</w:t>
      </w:r>
      <w:r w:rsidR="005734A8">
        <w:rPr>
          <w:rFonts w:asciiTheme="minorEastAsia" w:eastAsiaTheme="minorEastAsia" w:hAnsiTheme="minorEastAsia" w:cs="宋体" w:hint="eastAsia"/>
          <w:sz w:val="24"/>
          <w:szCs w:val="24"/>
        </w:rPr>
        <w:t>直到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17</w:t>
      </w:r>
      <w:r w:rsidR="005734A8">
        <w:rPr>
          <w:rFonts w:asciiTheme="minorEastAsia" w:eastAsiaTheme="minorEastAsia" w:hAnsiTheme="minorEastAsia" w:cs="宋体" w:hint="eastAsia"/>
          <w:sz w:val="24"/>
          <w:szCs w:val="24"/>
        </w:rPr>
        <w:t>世纪，数学家莱布尼兹才试图</w:t>
      </w:r>
      <w:r w:rsidR="0058575C">
        <w:rPr>
          <w:rFonts w:asciiTheme="minorEastAsia" w:eastAsiaTheme="minorEastAsia" w:hAnsiTheme="minorEastAsia" w:cs="宋体" w:hint="eastAsia"/>
          <w:sz w:val="24"/>
          <w:szCs w:val="24"/>
        </w:rPr>
        <w:t>发展一套完整的数理逻辑体系</w:t>
      </w:r>
      <w:r w:rsidR="001C3FEB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p w14:paraId="527DE3BE" w14:textId="5A3C8377" w:rsidR="00E65DE5" w:rsidRPr="0058575C" w:rsidRDefault="00E65DE5" w:rsidP="00E65DE5">
      <w:pPr>
        <w:spacing w:line="220" w:lineRule="atLeast"/>
        <w:ind w:firstLineChars="350" w:firstLine="840"/>
        <w:jc w:val="righ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——以上摘自《趣味学数学》（美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邦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尼•埃弗巴克  奥林</w:t>
      </w:r>
      <w:r>
        <w:rPr>
          <w:rFonts w:ascii="微软雅黑" w:hAnsi="微软雅黑" w:cs="宋体" w:hint="eastAsia"/>
          <w:sz w:val="24"/>
          <w:szCs w:val="24"/>
        </w:rPr>
        <w:t>▪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钱恩 著）</w:t>
      </w:r>
    </w:p>
    <w:p w14:paraId="11250160" w14:textId="7ED0CB35" w:rsidR="005A125F" w:rsidRPr="00D10CCB" w:rsidRDefault="005A125F">
      <w:pPr>
        <w:spacing w:line="220" w:lineRule="atLeast"/>
        <w:ind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D10CCB">
        <w:rPr>
          <w:rFonts w:asciiTheme="minorEastAsia" w:eastAsiaTheme="minorEastAsia" w:hAnsiTheme="minorEastAsia" w:cs="宋体" w:hint="eastAsia"/>
          <w:b/>
          <w:sz w:val="24"/>
          <w:szCs w:val="24"/>
        </w:rPr>
        <w:t>写在最后：</w:t>
      </w:r>
    </w:p>
    <w:p w14:paraId="2B109974" w14:textId="2C83FFC8" w:rsidR="005A125F" w:rsidRDefault="005A125F">
      <w:pPr>
        <w:spacing w:line="220" w:lineRule="atLeas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看了第二段材料，你是不是有点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4"/>
          <w:szCs w:val="24"/>
        </w:rPr>
        <w:t>晕？数学是严谨的，也是逻辑性非常强的，</w:t>
      </w:r>
      <w:r w:rsidR="00C532B0">
        <w:rPr>
          <w:rFonts w:asciiTheme="minorEastAsia" w:eastAsiaTheme="minorEastAsia" w:hAnsiTheme="minorEastAsia" w:cs="宋体" w:hint="eastAsia"/>
          <w:sz w:val="24"/>
          <w:szCs w:val="24"/>
        </w:rPr>
        <w:t>学数学不仅仅让我们用数学解决实际问题，还能锻炼我们的思维，数学是思维的体操，</w:t>
      </w:r>
      <w:r w:rsidR="00815BBB">
        <w:rPr>
          <w:rFonts w:asciiTheme="minorEastAsia" w:eastAsiaTheme="minorEastAsia" w:hAnsiTheme="minorEastAsia" w:cs="宋体" w:hint="eastAsia"/>
          <w:sz w:val="24"/>
          <w:szCs w:val="24"/>
        </w:rPr>
        <w:t>希望</w:t>
      </w:r>
      <w:r w:rsidR="00C532B0">
        <w:rPr>
          <w:rFonts w:asciiTheme="minorEastAsia" w:eastAsiaTheme="minorEastAsia" w:hAnsiTheme="minorEastAsia" w:cs="宋体" w:hint="eastAsia"/>
          <w:sz w:val="24"/>
          <w:szCs w:val="24"/>
        </w:rPr>
        <w:t>同学们每天</w:t>
      </w:r>
      <w:r w:rsidR="00815BBB">
        <w:rPr>
          <w:rFonts w:asciiTheme="minorEastAsia" w:eastAsiaTheme="minorEastAsia" w:hAnsiTheme="minorEastAsia" w:cs="宋体" w:hint="eastAsia"/>
          <w:sz w:val="24"/>
          <w:szCs w:val="24"/>
        </w:rPr>
        <w:t>锻炼</w:t>
      </w:r>
      <w:r w:rsidR="00830992">
        <w:rPr>
          <w:rFonts w:asciiTheme="minorEastAsia" w:eastAsiaTheme="minorEastAsia" w:hAnsiTheme="minorEastAsia" w:cs="宋体" w:hint="eastAsia"/>
          <w:sz w:val="24"/>
          <w:szCs w:val="24"/>
        </w:rPr>
        <w:t>.</w:t>
      </w:r>
    </w:p>
    <w:sectPr w:rsidR="005A12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9E540" w14:textId="77777777" w:rsidR="00213730" w:rsidRDefault="00213730" w:rsidP="004E027F">
      <w:pPr>
        <w:spacing w:after="0"/>
      </w:pPr>
      <w:r>
        <w:separator/>
      </w:r>
    </w:p>
  </w:endnote>
  <w:endnote w:type="continuationSeparator" w:id="0">
    <w:p w14:paraId="0F41D8A8" w14:textId="77777777" w:rsidR="00213730" w:rsidRDefault="00213730" w:rsidP="004E0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B8026" w14:textId="77777777" w:rsidR="00213730" w:rsidRDefault="00213730" w:rsidP="004E027F">
      <w:pPr>
        <w:spacing w:after="0"/>
      </w:pPr>
      <w:r>
        <w:separator/>
      </w:r>
    </w:p>
  </w:footnote>
  <w:footnote w:type="continuationSeparator" w:id="0">
    <w:p w14:paraId="14489E71" w14:textId="77777777" w:rsidR="00213730" w:rsidRDefault="00213730" w:rsidP="004E02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4B6"/>
    <w:rsid w:val="00037E5B"/>
    <w:rsid w:val="00062C20"/>
    <w:rsid w:val="00070E46"/>
    <w:rsid w:val="00071CB6"/>
    <w:rsid w:val="00076933"/>
    <w:rsid w:val="000A73FF"/>
    <w:rsid w:val="000E374C"/>
    <w:rsid w:val="00114FE9"/>
    <w:rsid w:val="001322B7"/>
    <w:rsid w:val="001C3FEB"/>
    <w:rsid w:val="00213730"/>
    <w:rsid w:val="002506D0"/>
    <w:rsid w:val="0029075A"/>
    <w:rsid w:val="002C2171"/>
    <w:rsid w:val="00323B43"/>
    <w:rsid w:val="00360704"/>
    <w:rsid w:val="00380357"/>
    <w:rsid w:val="003855A4"/>
    <w:rsid w:val="003A25E8"/>
    <w:rsid w:val="003A729A"/>
    <w:rsid w:val="003D2C2B"/>
    <w:rsid w:val="003D37D8"/>
    <w:rsid w:val="00426133"/>
    <w:rsid w:val="004358AB"/>
    <w:rsid w:val="00461182"/>
    <w:rsid w:val="00475A2A"/>
    <w:rsid w:val="004E027F"/>
    <w:rsid w:val="00527531"/>
    <w:rsid w:val="005734A8"/>
    <w:rsid w:val="0058575C"/>
    <w:rsid w:val="005A125F"/>
    <w:rsid w:val="00606663"/>
    <w:rsid w:val="00617984"/>
    <w:rsid w:val="00633A58"/>
    <w:rsid w:val="00683C7F"/>
    <w:rsid w:val="006A0921"/>
    <w:rsid w:val="006D098C"/>
    <w:rsid w:val="006D7481"/>
    <w:rsid w:val="0073454E"/>
    <w:rsid w:val="00793D25"/>
    <w:rsid w:val="007D1317"/>
    <w:rsid w:val="00815BBB"/>
    <w:rsid w:val="00830992"/>
    <w:rsid w:val="00843C63"/>
    <w:rsid w:val="00852FE4"/>
    <w:rsid w:val="00870D03"/>
    <w:rsid w:val="008B7726"/>
    <w:rsid w:val="00A3031A"/>
    <w:rsid w:val="00A72BF4"/>
    <w:rsid w:val="00AA48C1"/>
    <w:rsid w:val="00AD42AE"/>
    <w:rsid w:val="00AE7300"/>
    <w:rsid w:val="00B46B65"/>
    <w:rsid w:val="00B607C4"/>
    <w:rsid w:val="00C171EC"/>
    <w:rsid w:val="00C2195D"/>
    <w:rsid w:val="00C532B0"/>
    <w:rsid w:val="00C66389"/>
    <w:rsid w:val="00D10CCB"/>
    <w:rsid w:val="00D31D50"/>
    <w:rsid w:val="00D34871"/>
    <w:rsid w:val="00E03D89"/>
    <w:rsid w:val="00E432CC"/>
    <w:rsid w:val="00E65DE5"/>
    <w:rsid w:val="00F111EC"/>
    <w:rsid w:val="00F92E3B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02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2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2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2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27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027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027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2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2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2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27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027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027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2020-03-14T12:57:00Z</dcterms:created>
  <dcterms:modified xsi:type="dcterms:W3CDTF">2020-03-17T12:01:00Z</dcterms:modified>
</cp:coreProperties>
</file>