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Times New Roman" w:hAnsi="Times New Roman" w:eastAsia="宋体" w:cs="Times New Roman"/>
          <w:b/>
          <w:szCs w:val="21"/>
        </w:rPr>
      </w:pPr>
      <w:r>
        <w:rPr>
          <w:rStyle w:val="7"/>
          <w:rFonts w:hint="eastAsia" w:ascii="Times New Roman" w:hAnsi="Times New Roman" w:eastAsia="宋体" w:cs="Times New Roman"/>
          <w:b/>
          <w:szCs w:val="21"/>
        </w:rPr>
        <w:t>拓展内容一：</w:t>
      </w:r>
    </w:p>
    <w:p>
      <w:pP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2013年11月15日，十八届三中全会通过的《中共中央关于全面深化改革若干重大问题的决定》对外发布，其中提到“坚持计划生育的基本国策，启动实施一方是独生子女的夫妇可生育两个孩子的政策”，这标志着“单独二孩”政策正式实施。</w:t>
      </w:r>
    </w:p>
    <w:p>
      <w:pP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2015年10月29日，党的十八届五中全会正式宣布“全面放开二孩政策”——全面实施一对夫妇可生育两个孩子政策，积极开展应对人口老龄化行动坚持计划生育的基本国策，完善人口发展战略，全面实施一对夫妇可生育两个孩子政策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请同学们查阅资料，举例说明中国现阶段面临的人口问题，说出二孩政策不断调整的原因。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DF3F54"/>
    <w:rsid w:val="00E3123B"/>
    <w:rsid w:val="00E503F7"/>
    <w:rsid w:val="00F711F8"/>
    <w:rsid w:val="00F77E7E"/>
    <w:rsid w:val="67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2020-03-08T08:17:00Z</dcterms:created>
  <dc:creator>晓绪 商</dc:creator>
  <cp:lastModifiedBy>2006不倒翁</cp:lastModifiedBy>
  <dcterms:modified xsi:type="dcterms:W3CDTF">2020-03-14T14:44:50Z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