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02" w:rsidRPr="00E63A45" w:rsidRDefault="00E63A45">
      <w:pPr>
        <w:jc w:val="center"/>
        <w:rPr>
          <w:b/>
          <w:sz w:val="24"/>
          <w:szCs w:val="24"/>
        </w:rPr>
      </w:pPr>
      <w:r w:rsidRPr="00E63A45">
        <w:rPr>
          <w:rFonts w:hint="eastAsia"/>
          <w:b/>
          <w:sz w:val="24"/>
          <w:szCs w:val="24"/>
        </w:rPr>
        <w:t>“人与自然”</w:t>
      </w:r>
      <w:r w:rsidRPr="00E63A45">
        <w:rPr>
          <w:b/>
          <w:sz w:val="24"/>
          <w:szCs w:val="24"/>
        </w:rPr>
        <w:t xml:space="preserve"> </w:t>
      </w:r>
      <w:r w:rsidRPr="00E63A45">
        <w:rPr>
          <w:rFonts w:hint="eastAsia"/>
          <w:b/>
          <w:sz w:val="24"/>
          <w:szCs w:val="24"/>
        </w:rPr>
        <w:t xml:space="preserve">Writing Workshop: A Brochure </w:t>
      </w:r>
      <w:r w:rsidRPr="00E63A45">
        <w:rPr>
          <w:rFonts w:hint="eastAsia"/>
          <w:b/>
          <w:sz w:val="24"/>
          <w:szCs w:val="24"/>
        </w:rPr>
        <w:t>(2)</w:t>
      </w:r>
    </w:p>
    <w:p w:rsidR="003A1102" w:rsidRDefault="00E63A45" w:rsidP="00E63A45">
      <w:pPr>
        <w:spacing w:line="380" w:lineRule="exact"/>
        <w:rPr>
          <w:shd w:val="pct10" w:color="auto" w:fill="FFFFFF"/>
        </w:rPr>
      </w:pPr>
      <w:r>
        <w:rPr>
          <w:rFonts w:hint="eastAsia"/>
          <w:shd w:val="pct10" w:color="auto" w:fill="FFFFFF"/>
        </w:rPr>
        <w:t>1</w:t>
      </w:r>
      <w:r>
        <w:rPr>
          <w:shd w:val="pct10" w:color="auto" w:fill="FFFFFF"/>
        </w:rPr>
        <w:t xml:space="preserve">. </w:t>
      </w:r>
      <w:r>
        <w:rPr>
          <w:rFonts w:hint="eastAsia"/>
          <w:shd w:val="pct10" w:color="auto" w:fill="FFFFFF"/>
        </w:rPr>
        <w:t>学习目标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）能够</w:t>
      </w:r>
      <w:r>
        <w:rPr>
          <w:rFonts w:hint="eastAsia"/>
        </w:rPr>
        <w:t>根据“手册”的语言特点撰写完整的手册</w:t>
      </w:r>
    </w:p>
    <w:p w:rsidR="003A1102" w:rsidRDefault="00E63A45" w:rsidP="00E63A45">
      <w:pPr>
        <w:spacing w:line="380" w:lineRule="exact"/>
        <w:rPr>
          <w:shd w:val="pct10" w:color="auto" w:fill="FFFFFF"/>
        </w:rPr>
      </w:pPr>
      <w:r>
        <w:rPr>
          <w:shd w:val="pct10" w:color="auto" w:fill="FFFFFF"/>
        </w:rPr>
        <w:t xml:space="preserve">2. </w:t>
      </w:r>
      <w:r>
        <w:rPr>
          <w:rFonts w:hint="eastAsia"/>
          <w:shd w:val="pct10" w:color="auto" w:fill="FFFFFF"/>
        </w:rPr>
        <w:t>学法指导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在学习时，同学们务必关注：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）“手册”的结构特点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）使用祈使句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）使用简明、清晰地指示性语言</w:t>
      </w:r>
    </w:p>
    <w:p w:rsidR="003A1102" w:rsidRDefault="00E63A45" w:rsidP="00E63A45">
      <w:pPr>
        <w:spacing w:line="380" w:lineRule="exact"/>
        <w:rPr>
          <w:shd w:val="pct10" w:color="auto" w:fill="FFFFFF"/>
        </w:rPr>
      </w:pPr>
      <w:r>
        <w:rPr>
          <w:rFonts w:hint="eastAsia"/>
          <w:shd w:val="pct10" w:color="auto" w:fill="FFFFFF"/>
        </w:rPr>
        <w:t>3</w:t>
      </w:r>
      <w:r>
        <w:rPr>
          <w:shd w:val="pct10" w:color="auto" w:fill="FFFFFF"/>
        </w:rPr>
        <w:t xml:space="preserve">. </w:t>
      </w:r>
      <w:r>
        <w:rPr>
          <w:rFonts w:hint="eastAsia"/>
          <w:shd w:val="pct10" w:color="auto" w:fill="FFFFFF"/>
        </w:rPr>
        <w:t>学案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I</w:t>
      </w:r>
      <w:r>
        <w:t xml:space="preserve">. </w:t>
      </w:r>
      <w:r>
        <w:rPr>
          <w:rFonts w:hint="eastAsia"/>
        </w:rPr>
        <w:t>Outline: Make sure of the specific situation.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Situation1:_____________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Situation2:_____________</w:t>
      </w:r>
    </w:p>
    <w:p w:rsidR="003A1102" w:rsidRDefault="00E63A45" w:rsidP="00E63A45">
      <w:pPr>
        <w:spacing w:line="380" w:lineRule="exact"/>
      </w:pPr>
      <w:r>
        <w:rPr>
          <w:rFonts w:hint="eastAsia"/>
        </w:rPr>
        <w:t>Situation3:_____________</w:t>
      </w:r>
    </w:p>
    <w:p w:rsidR="003A1102" w:rsidRDefault="00E63A45">
      <w:r>
        <w:rPr>
          <w:rFonts w:hint="eastAsia"/>
        </w:rPr>
        <w:t>....</w:t>
      </w:r>
    </w:p>
    <w:p w:rsidR="003A1102" w:rsidRDefault="003A1102"/>
    <w:p w:rsidR="003A1102" w:rsidRDefault="00E63A45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II. Drafting: Use clear and direct language to give instructions.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1102">
        <w:trPr>
          <w:trHeight w:val="464"/>
        </w:trPr>
        <w:tc>
          <w:tcPr>
            <w:tcW w:w="8522" w:type="dxa"/>
            <w:gridSpan w:val="2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situation 1</w:t>
            </w:r>
          </w:p>
        </w:tc>
      </w:tr>
      <w:tr w:rsidR="003A1102"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Dos</w:t>
            </w:r>
          </w:p>
        </w:tc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ts</w:t>
            </w:r>
          </w:p>
        </w:tc>
      </w:tr>
      <w:tr w:rsidR="003A1102">
        <w:trPr>
          <w:trHeight w:val="1491"/>
        </w:trPr>
        <w:tc>
          <w:tcPr>
            <w:tcW w:w="4261" w:type="dxa"/>
          </w:tcPr>
          <w:p w:rsidR="003A1102" w:rsidRDefault="003A1102"/>
        </w:tc>
        <w:tc>
          <w:tcPr>
            <w:tcW w:w="4261" w:type="dxa"/>
          </w:tcPr>
          <w:p w:rsidR="003A1102" w:rsidRDefault="003A1102"/>
          <w:p w:rsidR="003A1102" w:rsidRDefault="003A1102"/>
        </w:tc>
      </w:tr>
      <w:tr w:rsidR="003A1102">
        <w:trPr>
          <w:trHeight w:val="464"/>
        </w:trPr>
        <w:tc>
          <w:tcPr>
            <w:tcW w:w="8522" w:type="dxa"/>
            <w:gridSpan w:val="2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situation 2</w:t>
            </w:r>
          </w:p>
        </w:tc>
      </w:tr>
      <w:tr w:rsidR="003A1102"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Dos</w:t>
            </w:r>
          </w:p>
        </w:tc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ts</w:t>
            </w:r>
          </w:p>
        </w:tc>
      </w:tr>
      <w:tr w:rsidR="003A1102">
        <w:trPr>
          <w:trHeight w:val="1491"/>
        </w:trPr>
        <w:tc>
          <w:tcPr>
            <w:tcW w:w="4261" w:type="dxa"/>
          </w:tcPr>
          <w:p w:rsidR="003A1102" w:rsidRDefault="003A1102"/>
        </w:tc>
        <w:tc>
          <w:tcPr>
            <w:tcW w:w="4261" w:type="dxa"/>
          </w:tcPr>
          <w:p w:rsidR="003A1102" w:rsidRDefault="003A1102"/>
        </w:tc>
      </w:tr>
      <w:tr w:rsidR="003A1102">
        <w:trPr>
          <w:trHeight w:val="464"/>
        </w:trPr>
        <w:tc>
          <w:tcPr>
            <w:tcW w:w="8522" w:type="dxa"/>
            <w:gridSpan w:val="2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situation 3</w:t>
            </w:r>
          </w:p>
        </w:tc>
      </w:tr>
      <w:tr w:rsidR="003A1102"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Dos</w:t>
            </w:r>
          </w:p>
        </w:tc>
        <w:tc>
          <w:tcPr>
            <w:tcW w:w="4261" w:type="dxa"/>
          </w:tcPr>
          <w:p w:rsidR="003A1102" w:rsidRDefault="00E63A45">
            <w:pPr>
              <w:jc w:val="center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ts</w:t>
            </w:r>
          </w:p>
        </w:tc>
      </w:tr>
      <w:tr w:rsidR="003A1102">
        <w:trPr>
          <w:trHeight w:val="1491"/>
        </w:trPr>
        <w:tc>
          <w:tcPr>
            <w:tcW w:w="4261" w:type="dxa"/>
          </w:tcPr>
          <w:p w:rsidR="003A1102" w:rsidRDefault="003A1102"/>
        </w:tc>
        <w:tc>
          <w:tcPr>
            <w:tcW w:w="4261" w:type="dxa"/>
          </w:tcPr>
          <w:p w:rsidR="003A1102" w:rsidRDefault="003A1102"/>
        </w:tc>
      </w:tr>
    </w:tbl>
    <w:p w:rsidR="003A1102" w:rsidRDefault="003A1102"/>
    <w:p w:rsidR="00E63A45" w:rsidRDefault="00E63A45">
      <w:pPr>
        <w:rPr>
          <w:rFonts w:hint="eastAsia"/>
        </w:rPr>
      </w:pPr>
    </w:p>
    <w:p w:rsidR="003A1102" w:rsidRDefault="00E63A45">
      <w:r>
        <w:rPr>
          <w:rFonts w:hint="eastAsia"/>
        </w:rPr>
        <w:lastRenderedPageBreak/>
        <w:t xml:space="preserve">III. Drafting: Explain </w:t>
      </w:r>
      <w:r>
        <w:t>“</w:t>
      </w:r>
      <w:r>
        <w:rPr>
          <w:rFonts w:hint="eastAsia"/>
        </w:rPr>
        <w:t>how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why</w:t>
      </w:r>
      <w:r>
        <w:t>”</w:t>
      </w:r>
    </w:p>
    <w:p w:rsidR="003A1102" w:rsidRDefault="00E63A45"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</w:t>
      </w:r>
    </w:p>
    <w:p w:rsidR="003A1102" w:rsidRDefault="00E63A45">
      <w:r>
        <w:rPr>
          <w:rFonts w:hint="eastAsia"/>
        </w:rPr>
        <w:t>IV. Peer Editing:</w:t>
      </w:r>
    </w:p>
    <w:p w:rsidR="003A1102" w:rsidRDefault="00E63A45">
      <w:pPr>
        <w:numPr>
          <w:ilvl w:val="0"/>
          <w:numId w:val="1"/>
        </w:numPr>
      </w:pPr>
      <w:r>
        <w:rPr>
          <w:rFonts w:hint="eastAsia"/>
        </w:rPr>
        <w:t>Does the writer focus on a clear topic?</w:t>
      </w:r>
    </w:p>
    <w:p w:rsidR="003A1102" w:rsidRDefault="00E63A45">
      <w:pPr>
        <w:numPr>
          <w:ilvl w:val="0"/>
          <w:numId w:val="1"/>
        </w:numPr>
      </w:pPr>
      <w:r>
        <w:t>Does the writ</w:t>
      </w:r>
      <w:r>
        <w:t>er make clear and direct points?</w:t>
      </w:r>
    </w:p>
    <w:p w:rsidR="003A1102" w:rsidRDefault="00E63A45">
      <w:pPr>
        <w:numPr>
          <w:ilvl w:val="0"/>
          <w:numId w:val="1"/>
        </w:numPr>
      </w:pPr>
      <w:r>
        <w:t>Does the writer use simple and clear language?</w:t>
      </w:r>
    </w:p>
    <w:p w:rsidR="003A1102" w:rsidRDefault="00E63A45">
      <w:pPr>
        <w:numPr>
          <w:ilvl w:val="0"/>
          <w:numId w:val="1"/>
        </w:numPr>
      </w:pPr>
      <w:r>
        <w:t>Does the writer give advice with reasons for different situations?</w:t>
      </w:r>
    </w:p>
    <w:p w:rsidR="003A1102" w:rsidRDefault="00E63A45">
      <w:pPr>
        <w:numPr>
          <w:ilvl w:val="0"/>
          <w:numId w:val="1"/>
        </w:numPr>
      </w:pPr>
      <w:r>
        <w:t>Does the writer use the present tense and imperatives?</w:t>
      </w:r>
    </w:p>
    <w:p w:rsidR="00E63A45" w:rsidRDefault="00E63A45">
      <w:pPr>
        <w:rPr>
          <w:rFonts w:hint="eastAsia"/>
          <w:shd w:val="pct10" w:color="auto" w:fill="FFFFFF"/>
        </w:rPr>
      </w:pPr>
    </w:p>
    <w:p w:rsidR="003A1102" w:rsidRDefault="00E63A45">
      <w:pPr>
        <w:rPr>
          <w:shd w:val="pct10" w:color="auto" w:fill="FFFFFF"/>
        </w:rPr>
      </w:pPr>
      <w:bookmarkStart w:id="0" w:name="_GoBack"/>
      <w:bookmarkEnd w:id="0"/>
      <w:r>
        <w:rPr>
          <w:shd w:val="pct10" w:color="auto" w:fill="FFFFFF"/>
        </w:rPr>
        <w:t xml:space="preserve">4. </w:t>
      </w:r>
      <w:r>
        <w:rPr>
          <w:rFonts w:hint="eastAsia"/>
          <w:shd w:val="pct10" w:color="auto" w:fill="FFFFFF"/>
        </w:rPr>
        <w:t>学习总结</w:t>
      </w:r>
    </w:p>
    <w:p w:rsidR="003A1102" w:rsidRDefault="00E63A45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通过本节课的学习，同学们按照</w:t>
      </w:r>
      <w:r>
        <w:rPr>
          <w:rFonts w:hint="eastAsia"/>
        </w:rPr>
        <w:t>brochure</w:t>
      </w:r>
      <w:r>
        <w:rPr>
          <w:rFonts w:hint="eastAsia"/>
        </w:rPr>
        <w:t>的结构和特点，撰写出一篇完整的“防流感手册</w:t>
      </w:r>
      <w:r>
        <w:rPr>
          <w:rFonts w:hint="eastAsia"/>
        </w:rPr>
        <w:t>”，进一步巩固、落实了“手册”的写作方法。</w:t>
      </w:r>
    </w:p>
    <w:sectPr w:rsidR="003A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84D29"/>
    <w:multiLevelType w:val="singleLevel"/>
    <w:tmpl w:val="88484D2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2"/>
    <w:rsid w:val="001A0681"/>
    <w:rsid w:val="0025587D"/>
    <w:rsid w:val="002D3B9B"/>
    <w:rsid w:val="003A1102"/>
    <w:rsid w:val="00A82F31"/>
    <w:rsid w:val="00D31CE2"/>
    <w:rsid w:val="00E63A45"/>
    <w:rsid w:val="00E95CAA"/>
    <w:rsid w:val="04F66480"/>
    <w:rsid w:val="0D294E64"/>
    <w:rsid w:val="4DA512B4"/>
    <w:rsid w:val="610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竞</dc:creator>
  <cp:lastModifiedBy>acq</cp:lastModifiedBy>
  <cp:revision>6</cp:revision>
  <dcterms:created xsi:type="dcterms:W3CDTF">2020-03-10T08:07:00Z</dcterms:created>
  <dcterms:modified xsi:type="dcterms:W3CDTF">2020-03-16T13:49:00Z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