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C7" w:rsidRPr="00734104" w:rsidRDefault="003207BC" w:rsidP="00734104">
      <w:pPr>
        <w:spacing w:line="320" w:lineRule="exact"/>
        <w:ind w:firstLineChars="100" w:firstLine="241"/>
        <w:rPr>
          <w:rFonts w:ascii="宋体" w:hAnsi="宋体"/>
          <w:b/>
          <w:sz w:val="24"/>
          <w:szCs w:val="24"/>
        </w:rPr>
      </w:pPr>
      <w:r w:rsidRPr="00734104">
        <w:rPr>
          <w:rFonts w:ascii="宋体" w:hAnsi="宋体" w:hint="eastAsia"/>
          <w:b/>
          <w:sz w:val="24"/>
          <w:szCs w:val="24"/>
        </w:rPr>
        <w:t>高一年级探究（生物）选修课第2课时《体验生命之奇妙》</w:t>
      </w:r>
      <w:r w:rsidR="00F559C7" w:rsidRPr="00734104">
        <w:rPr>
          <w:rFonts w:ascii="宋体" w:hAnsi="宋体" w:hint="eastAsia"/>
          <w:b/>
          <w:sz w:val="24"/>
          <w:szCs w:val="24"/>
        </w:rPr>
        <w:t>课后作业</w:t>
      </w:r>
    </w:p>
    <w:p w:rsidR="003207BC" w:rsidRPr="00734104" w:rsidRDefault="003207BC" w:rsidP="00734104">
      <w:pPr>
        <w:spacing w:line="320" w:lineRule="exact"/>
        <w:ind w:firstLineChars="100" w:firstLine="241"/>
        <w:rPr>
          <w:rFonts w:ascii="宋体" w:hAnsi="宋体"/>
          <w:b/>
          <w:sz w:val="24"/>
          <w:szCs w:val="24"/>
        </w:rPr>
      </w:pPr>
      <w:r w:rsidRPr="00734104">
        <w:rPr>
          <w:rFonts w:ascii="宋体" w:hAnsi="宋体" w:hint="eastAsia"/>
          <w:b/>
          <w:sz w:val="24"/>
          <w:szCs w:val="24"/>
        </w:rPr>
        <w:t>一、评价题</w:t>
      </w:r>
      <w:r w:rsidR="00361FDD" w:rsidRPr="00734104">
        <w:rPr>
          <w:rFonts w:ascii="宋体" w:hAnsi="宋体" w:hint="eastAsia"/>
          <w:b/>
          <w:sz w:val="24"/>
          <w:szCs w:val="24"/>
        </w:rPr>
        <w:t>（除标注外，均为单选）</w:t>
      </w:r>
    </w:p>
    <w:p w:rsidR="003207BC" w:rsidRPr="00361FDD" w:rsidRDefault="003207BC" w:rsidP="003207BC">
      <w:pPr>
        <w:spacing w:line="320" w:lineRule="exact"/>
        <w:ind w:firstLineChars="100" w:firstLine="210"/>
        <w:rPr>
          <w:szCs w:val="21"/>
        </w:rPr>
      </w:pPr>
      <w:r w:rsidRPr="00361FDD">
        <w:rPr>
          <w:szCs w:val="21"/>
        </w:rPr>
        <w:t>1</w:t>
      </w:r>
      <w:r w:rsidRPr="00361FDD">
        <w:rPr>
          <w:rFonts w:hAnsi="宋体"/>
          <w:szCs w:val="21"/>
        </w:rPr>
        <w:t>．</w:t>
      </w:r>
      <w:r w:rsidR="00361FDD" w:rsidRPr="00361FDD">
        <w:rPr>
          <w:rFonts w:hAnsi="宋体"/>
          <w:szCs w:val="21"/>
        </w:rPr>
        <w:t>（多选）</w:t>
      </w:r>
      <w:r w:rsidRPr="00361FDD">
        <w:rPr>
          <w:rFonts w:hAnsi="宋体"/>
          <w:szCs w:val="21"/>
        </w:rPr>
        <w:t>制作</w:t>
      </w:r>
      <w:r w:rsidRPr="00361FDD">
        <w:rPr>
          <w:szCs w:val="21"/>
        </w:rPr>
        <w:t>DNA</w:t>
      </w:r>
      <w:r w:rsidRPr="00361FDD">
        <w:rPr>
          <w:rFonts w:hAnsi="宋体"/>
          <w:szCs w:val="21"/>
        </w:rPr>
        <w:t>模型的基本元件中都包含</w:t>
      </w:r>
      <w:r w:rsidR="008D5E63">
        <w:rPr>
          <w:rFonts w:hAnsi="宋体" w:hint="eastAsia"/>
          <w:szCs w:val="21"/>
        </w:rPr>
        <w:t>的</w:t>
      </w:r>
      <w:r w:rsidRPr="00361FDD">
        <w:rPr>
          <w:rFonts w:hAnsi="宋体"/>
          <w:szCs w:val="21"/>
        </w:rPr>
        <w:t>要素</w:t>
      </w:r>
      <w:r w:rsidR="008D5E63">
        <w:rPr>
          <w:rFonts w:hAnsi="宋体" w:hint="eastAsia"/>
          <w:szCs w:val="21"/>
        </w:rPr>
        <w:t>有</w:t>
      </w:r>
    </w:p>
    <w:p w:rsidR="003207BC" w:rsidRPr="00361FDD" w:rsidRDefault="003207BC" w:rsidP="00361FDD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A</w:t>
      </w:r>
      <w:r w:rsidR="00361FDD">
        <w:rPr>
          <w:rFonts w:hint="eastAsia"/>
          <w:szCs w:val="21"/>
        </w:rPr>
        <w:t>．</w:t>
      </w:r>
      <w:r w:rsidRPr="00361FDD">
        <w:rPr>
          <w:rFonts w:hAnsi="宋体"/>
          <w:szCs w:val="21"/>
        </w:rPr>
        <w:t>磷酸</w:t>
      </w:r>
    </w:p>
    <w:p w:rsidR="003207BC" w:rsidRPr="00361FDD" w:rsidRDefault="003207BC" w:rsidP="00361FDD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B</w:t>
      </w:r>
      <w:r w:rsidR="00361FDD">
        <w:rPr>
          <w:rFonts w:hint="eastAsia"/>
          <w:szCs w:val="21"/>
        </w:rPr>
        <w:t>．</w:t>
      </w:r>
      <w:r w:rsidRPr="00361FDD">
        <w:rPr>
          <w:rFonts w:hAnsi="宋体"/>
          <w:szCs w:val="21"/>
        </w:rPr>
        <w:t>核糖</w:t>
      </w:r>
    </w:p>
    <w:p w:rsidR="003207BC" w:rsidRPr="00361FDD" w:rsidRDefault="003207BC" w:rsidP="00361FDD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C</w:t>
      </w:r>
      <w:r w:rsidR="00361FDD">
        <w:rPr>
          <w:rFonts w:hint="eastAsia"/>
          <w:szCs w:val="21"/>
        </w:rPr>
        <w:t>．</w:t>
      </w:r>
      <w:r w:rsidRPr="00361FDD">
        <w:rPr>
          <w:rFonts w:hAnsi="宋体"/>
          <w:szCs w:val="21"/>
        </w:rPr>
        <w:t>脱氧核糖</w:t>
      </w:r>
    </w:p>
    <w:p w:rsidR="003207BC" w:rsidRPr="00361FDD" w:rsidRDefault="003207BC" w:rsidP="00361FDD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D</w:t>
      </w:r>
      <w:r w:rsidR="00361FDD">
        <w:rPr>
          <w:rFonts w:hint="eastAsia"/>
          <w:szCs w:val="21"/>
        </w:rPr>
        <w:t>．</w:t>
      </w:r>
      <w:r w:rsidRPr="00361FDD">
        <w:rPr>
          <w:rFonts w:hAnsi="宋体"/>
          <w:szCs w:val="21"/>
        </w:rPr>
        <w:t>含氮碱基</w:t>
      </w:r>
    </w:p>
    <w:p w:rsidR="00F559C7" w:rsidRPr="00361FDD" w:rsidRDefault="00361FDD" w:rsidP="00361FDD">
      <w:pPr>
        <w:spacing w:line="320" w:lineRule="exact"/>
        <w:ind w:firstLineChars="100" w:firstLine="210"/>
        <w:rPr>
          <w:szCs w:val="21"/>
        </w:rPr>
      </w:pPr>
      <w:r w:rsidRPr="00734104">
        <w:rPr>
          <w:szCs w:val="21"/>
          <w:highlight w:val="yellow"/>
        </w:rPr>
        <w:t>2</w:t>
      </w:r>
      <w:r w:rsidRPr="00734104">
        <w:rPr>
          <w:rFonts w:hAnsi="宋体"/>
          <w:szCs w:val="21"/>
          <w:highlight w:val="yellow"/>
        </w:rPr>
        <w:t>．</w:t>
      </w:r>
      <w:r w:rsidR="00734104" w:rsidRPr="00734104">
        <w:rPr>
          <w:rFonts w:hAnsi="宋体" w:hint="eastAsia"/>
          <w:szCs w:val="21"/>
          <w:highlight w:val="yellow"/>
        </w:rPr>
        <w:t>一条链上的</w:t>
      </w:r>
      <w:r w:rsidRPr="00734104">
        <w:rPr>
          <w:rFonts w:hAnsi="宋体"/>
          <w:szCs w:val="21"/>
          <w:highlight w:val="yellow"/>
        </w:rPr>
        <w:t>两个</w:t>
      </w:r>
      <w:r w:rsidR="00734104" w:rsidRPr="00734104">
        <w:rPr>
          <w:rFonts w:hAnsi="宋体" w:hint="eastAsia"/>
          <w:szCs w:val="21"/>
          <w:highlight w:val="yellow"/>
        </w:rPr>
        <w:t>相邻</w:t>
      </w:r>
      <w:r w:rsidR="00734104">
        <w:rPr>
          <w:rFonts w:hAnsi="宋体"/>
          <w:szCs w:val="21"/>
        </w:rPr>
        <w:t>脱氧核苷酸之间连接的</w:t>
      </w:r>
      <w:r w:rsidR="00734104" w:rsidRPr="00734104">
        <w:rPr>
          <w:rFonts w:hAnsi="宋体"/>
          <w:szCs w:val="21"/>
          <w:highlight w:val="yellow"/>
        </w:rPr>
        <w:t>化学键是</w:t>
      </w:r>
    </w:p>
    <w:p w:rsidR="00361FDD" w:rsidRPr="00361FDD" w:rsidRDefault="00361FDD" w:rsidP="00361FDD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A</w:t>
      </w:r>
      <w:r>
        <w:rPr>
          <w:rFonts w:hint="eastAsia"/>
          <w:szCs w:val="21"/>
        </w:rPr>
        <w:t>．</w:t>
      </w:r>
      <w:r w:rsidRPr="00361FDD">
        <w:rPr>
          <w:rFonts w:hAnsi="宋体"/>
          <w:szCs w:val="21"/>
        </w:rPr>
        <w:t>氢键</w:t>
      </w:r>
    </w:p>
    <w:p w:rsidR="00361FDD" w:rsidRPr="00361FDD" w:rsidRDefault="00361FDD" w:rsidP="00361FDD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B</w:t>
      </w:r>
      <w:r>
        <w:rPr>
          <w:rFonts w:hint="eastAsia"/>
          <w:szCs w:val="21"/>
        </w:rPr>
        <w:t>．</w:t>
      </w:r>
      <w:r w:rsidRPr="00361FDD">
        <w:rPr>
          <w:szCs w:val="21"/>
        </w:rPr>
        <w:t>3,5-</w:t>
      </w:r>
      <w:r w:rsidRPr="00361FDD">
        <w:rPr>
          <w:rFonts w:hAnsi="宋体"/>
          <w:szCs w:val="21"/>
        </w:rPr>
        <w:t>磷酸二酯键</w:t>
      </w:r>
    </w:p>
    <w:p w:rsidR="00361FDD" w:rsidRPr="00361FDD" w:rsidRDefault="00361FDD" w:rsidP="00361FDD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C</w:t>
      </w:r>
      <w:r>
        <w:rPr>
          <w:rFonts w:hint="eastAsia"/>
          <w:szCs w:val="21"/>
        </w:rPr>
        <w:t>．</w:t>
      </w:r>
      <w:r w:rsidRPr="00361FDD">
        <w:rPr>
          <w:rFonts w:hAnsi="宋体"/>
          <w:szCs w:val="21"/>
        </w:rPr>
        <w:t>肽键</w:t>
      </w:r>
    </w:p>
    <w:p w:rsidR="00361FDD" w:rsidRPr="00361FDD" w:rsidRDefault="00361FDD" w:rsidP="00361FDD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D</w:t>
      </w:r>
      <w:r>
        <w:rPr>
          <w:rFonts w:hint="eastAsia"/>
          <w:szCs w:val="21"/>
        </w:rPr>
        <w:t>．</w:t>
      </w:r>
      <w:r w:rsidR="00734104" w:rsidRPr="00734104">
        <w:rPr>
          <w:rFonts w:hint="eastAsia"/>
          <w:szCs w:val="21"/>
          <w:highlight w:val="yellow"/>
        </w:rPr>
        <w:t>“</w:t>
      </w:r>
      <w:r w:rsidR="00734104" w:rsidRPr="00734104">
        <w:rPr>
          <w:rFonts w:hAnsi="宋体" w:hint="eastAsia"/>
          <w:szCs w:val="21"/>
          <w:highlight w:val="yellow"/>
        </w:rPr>
        <w:t>~</w:t>
      </w:r>
      <w:r w:rsidR="00734104" w:rsidRPr="00734104">
        <w:rPr>
          <w:rFonts w:hint="eastAsia"/>
          <w:szCs w:val="21"/>
          <w:highlight w:val="yellow"/>
        </w:rPr>
        <w:t>”</w:t>
      </w:r>
      <w:r w:rsidR="00583645" w:rsidRPr="00734104">
        <w:rPr>
          <w:rFonts w:hAnsi="宋体" w:hint="eastAsia"/>
          <w:szCs w:val="21"/>
          <w:highlight w:val="yellow"/>
        </w:rPr>
        <w:t>特殊的化学键</w:t>
      </w:r>
    </w:p>
    <w:p w:rsidR="00361FDD" w:rsidRPr="00A21EFE" w:rsidRDefault="00361FDD" w:rsidP="00361FDD">
      <w:pPr>
        <w:spacing w:line="320" w:lineRule="exact"/>
        <w:ind w:firstLineChars="100" w:firstLine="210"/>
        <w:rPr>
          <w:szCs w:val="21"/>
        </w:rPr>
      </w:pPr>
      <w:r w:rsidRPr="00A21EFE">
        <w:rPr>
          <w:szCs w:val="21"/>
        </w:rPr>
        <w:t>3</w:t>
      </w:r>
      <w:r w:rsidR="00A21EFE" w:rsidRPr="00A21EFE">
        <w:rPr>
          <w:szCs w:val="21"/>
        </w:rPr>
        <w:t>．</w:t>
      </w:r>
      <w:r w:rsidRPr="00A21EFE">
        <w:rPr>
          <w:rFonts w:hAnsi="宋体"/>
          <w:szCs w:val="21"/>
        </w:rPr>
        <w:t>在组装</w:t>
      </w:r>
      <w:r w:rsidRPr="00A21EFE">
        <w:rPr>
          <w:szCs w:val="21"/>
        </w:rPr>
        <w:t>DNA</w:t>
      </w:r>
      <w:r w:rsidRPr="00A21EFE">
        <w:rPr>
          <w:rFonts w:hAnsi="宋体"/>
          <w:szCs w:val="21"/>
        </w:rPr>
        <w:t>双链时需要注意</w:t>
      </w:r>
      <w:r w:rsidR="008D5E63">
        <w:rPr>
          <w:rFonts w:hAnsi="宋体" w:hint="eastAsia"/>
          <w:szCs w:val="21"/>
        </w:rPr>
        <w:t>的</w:t>
      </w:r>
      <w:r w:rsidRPr="00A21EFE">
        <w:rPr>
          <w:rFonts w:hAnsi="宋体"/>
          <w:szCs w:val="21"/>
        </w:rPr>
        <w:t>问题</w:t>
      </w:r>
      <w:r w:rsidR="008D5E63">
        <w:rPr>
          <w:rFonts w:hAnsi="宋体" w:hint="eastAsia"/>
          <w:szCs w:val="21"/>
        </w:rPr>
        <w:t>是</w:t>
      </w:r>
    </w:p>
    <w:p w:rsidR="00270BFC" w:rsidRDefault="00361FDD" w:rsidP="00270BFC">
      <w:pPr>
        <w:spacing w:line="320" w:lineRule="exact"/>
        <w:ind w:firstLineChars="250" w:firstLine="525"/>
        <w:rPr>
          <w:rFonts w:hint="eastAsia"/>
          <w:szCs w:val="21"/>
        </w:rPr>
      </w:pPr>
      <w:r w:rsidRPr="00A21EFE">
        <w:rPr>
          <w:rFonts w:hAnsi="宋体"/>
          <w:szCs w:val="21"/>
        </w:rPr>
        <w:t>①碱基互补配对原则</w:t>
      </w:r>
      <w:r w:rsidRPr="00A21EFE">
        <w:rPr>
          <w:szCs w:val="21"/>
        </w:rPr>
        <w:t xml:space="preserve"> </w:t>
      </w:r>
      <w:r w:rsidR="00270BFC">
        <w:rPr>
          <w:rFonts w:hint="eastAsia"/>
          <w:szCs w:val="21"/>
        </w:rPr>
        <w:t xml:space="preserve">  </w:t>
      </w:r>
      <w:r w:rsidRPr="00A21EFE">
        <w:rPr>
          <w:rFonts w:hAnsi="宋体"/>
          <w:szCs w:val="21"/>
        </w:rPr>
        <w:t>②</w:t>
      </w:r>
      <w:r w:rsidRPr="00A21EFE">
        <w:rPr>
          <w:szCs w:val="21"/>
        </w:rPr>
        <w:t>A</w:t>
      </w:r>
      <w:r w:rsidRPr="00A21EFE">
        <w:rPr>
          <w:rFonts w:hAnsi="宋体"/>
          <w:szCs w:val="21"/>
        </w:rPr>
        <w:t>、</w:t>
      </w:r>
      <w:r w:rsidRPr="00A21EFE">
        <w:rPr>
          <w:szCs w:val="21"/>
        </w:rPr>
        <w:t>T</w:t>
      </w:r>
      <w:r w:rsidRPr="00A21EFE">
        <w:rPr>
          <w:rFonts w:hAnsi="宋体"/>
          <w:szCs w:val="21"/>
        </w:rPr>
        <w:t>之间有两个氢键</w:t>
      </w:r>
      <w:r w:rsidRPr="00A21EFE">
        <w:rPr>
          <w:szCs w:val="21"/>
        </w:rPr>
        <w:t xml:space="preserve"> </w:t>
      </w:r>
      <w:r w:rsidR="00270BFC">
        <w:rPr>
          <w:rFonts w:hint="eastAsia"/>
          <w:szCs w:val="21"/>
        </w:rPr>
        <w:t xml:space="preserve">  </w:t>
      </w:r>
      <w:r w:rsidRPr="00A21EFE">
        <w:rPr>
          <w:rFonts w:hAnsi="宋体"/>
          <w:szCs w:val="21"/>
        </w:rPr>
        <w:t>③</w:t>
      </w:r>
      <w:r w:rsidRPr="00A21EFE">
        <w:rPr>
          <w:szCs w:val="21"/>
        </w:rPr>
        <w:t>C</w:t>
      </w:r>
      <w:r w:rsidRPr="00A21EFE">
        <w:rPr>
          <w:rFonts w:hAnsi="宋体"/>
          <w:szCs w:val="21"/>
        </w:rPr>
        <w:t>、</w:t>
      </w:r>
      <w:r w:rsidRPr="00A21EFE">
        <w:rPr>
          <w:szCs w:val="21"/>
        </w:rPr>
        <w:t>G</w:t>
      </w:r>
      <w:r w:rsidRPr="00A21EFE">
        <w:rPr>
          <w:rFonts w:hAnsi="宋体"/>
          <w:szCs w:val="21"/>
        </w:rPr>
        <w:t>之间有两个氢键</w:t>
      </w:r>
      <w:r w:rsidRPr="00A21EFE">
        <w:rPr>
          <w:szCs w:val="21"/>
        </w:rPr>
        <w:t xml:space="preserve"> </w:t>
      </w:r>
    </w:p>
    <w:p w:rsidR="00361FDD" w:rsidRPr="00A21EFE" w:rsidRDefault="00361FDD" w:rsidP="00270BFC">
      <w:pPr>
        <w:spacing w:line="320" w:lineRule="exact"/>
        <w:ind w:firstLineChars="250" w:firstLine="525"/>
        <w:rPr>
          <w:szCs w:val="21"/>
        </w:rPr>
      </w:pPr>
      <w:r w:rsidRPr="00A21EFE">
        <w:rPr>
          <w:rFonts w:hAnsi="宋体"/>
          <w:szCs w:val="21"/>
        </w:rPr>
        <w:t>④</w:t>
      </w:r>
      <w:r w:rsidR="00A21EFE" w:rsidRPr="00A21EFE">
        <w:rPr>
          <w:rFonts w:hAnsi="宋体"/>
          <w:szCs w:val="21"/>
        </w:rPr>
        <w:t>两条链之间是平行关系</w:t>
      </w:r>
      <w:r w:rsidR="00A21EFE" w:rsidRPr="00A21EFE">
        <w:rPr>
          <w:szCs w:val="21"/>
        </w:rPr>
        <w:t xml:space="preserve"> </w:t>
      </w:r>
      <w:r w:rsidR="00270BFC">
        <w:rPr>
          <w:rFonts w:hint="eastAsia"/>
          <w:szCs w:val="21"/>
        </w:rPr>
        <w:t xml:space="preserve">       </w:t>
      </w:r>
      <w:bookmarkStart w:id="0" w:name="_GoBack"/>
      <w:bookmarkEnd w:id="0"/>
      <w:r w:rsidR="00A21EFE" w:rsidRPr="00A21EFE">
        <w:rPr>
          <w:rFonts w:hAnsi="宋体"/>
          <w:szCs w:val="21"/>
        </w:rPr>
        <w:t>⑤组装好的模型一端有两个未结合的磷酸</w:t>
      </w:r>
      <w:r w:rsidR="00A21EFE" w:rsidRPr="00A21EFE">
        <w:rPr>
          <w:szCs w:val="21"/>
        </w:rPr>
        <w:t xml:space="preserve"> </w:t>
      </w:r>
    </w:p>
    <w:p w:rsidR="00A21EFE" w:rsidRPr="00361FDD" w:rsidRDefault="00A21EFE" w:rsidP="00A21EFE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A</w:t>
      </w:r>
      <w:r>
        <w:rPr>
          <w:rFonts w:hint="eastAsia"/>
          <w:szCs w:val="21"/>
        </w:rPr>
        <w:t>．①②④</w:t>
      </w:r>
    </w:p>
    <w:p w:rsidR="00A21EFE" w:rsidRDefault="00A21EFE" w:rsidP="00A21EFE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B</w:t>
      </w:r>
      <w:r>
        <w:rPr>
          <w:rFonts w:hint="eastAsia"/>
          <w:szCs w:val="21"/>
        </w:rPr>
        <w:t>．①③④</w:t>
      </w:r>
    </w:p>
    <w:p w:rsidR="00A21EFE" w:rsidRPr="00361FDD" w:rsidRDefault="00A21EFE" w:rsidP="00A21EFE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C</w:t>
      </w:r>
      <w:r>
        <w:rPr>
          <w:rFonts w:hint="eastAsia"/>
          <w:szCs w:val="21"/>
        </w:rPr>
        <w:t>．③⑤</w:t>
      </w:r>
    </w:p>
    <w:p w:rsidR="00FB3B8A" w:rsidRDefault="00A21EFE" w:rsidP="00FB3B8A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D</w:t>
      </w:r>
      <w:r>
        <w:rPr>
          <w:rFonts w:hint="eastAsia"/>
          <w:szCs w:val="21"/>
        </w:rPr>
        <w:t>．②④⑤</w:t>
      </w:r>
    </w:p>
    <w:p w:rsidR="00FB3B8A" w:rsidRDefault="00FB3B8A" w:rsidP="00FB3B8A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4</w:t>
      </w:r>
      <w:r w:rsidRPr="00A21EFE">
        <w:rPr>
          <w:szCs w:val="21"/>
        </w:rPr>
        <w:t>．</w:t>
      </w:r>
      <w:r>
        <w:rPr>
          <w:rFonts w:hint="eastAsia"/>
          <w:szCs w:val="21"/>
        </w:rPr>
        <w:t>DNA</w:t>
      </w:r>
      <w:r>
        <w:rPr>
          <w:rFonts w:hint="eastAsia"/>
          <w:szCs w:val="21"/>
        </w:rPr>
        <w:t>结构的意义不包括</w:t>
      </w:r>
    </w:p>
    <w:p w:rsidR="00065BE7" w:rsidRPr="00FB3B8A" w:rsidRDefault="00FB3B8A" w:rsidP="00FB3B8A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A</w:t>
      </w:r>
      <w:r>
        <w:rPr>
          <w:rFonts w:hint="eastAsia"/>
          <w:szCs w:val="21"/>
        </w:rPr>
        <w:t>．</w:t>
      </w:r>
      <w:r w:rsidR="00345101" w:rsidRPr="00FB3B8A">
        <w:rPr>
          <w:rFonts w:hint="eastAsia"/>
          <w:szCs w:val="21"/>
        </w:rPr>
        <w:t>揭示了遗传信息载体的物质本质</w:t>
      </w:r>
      <w:r w:rsidR="00345101" w:rsidRPr="00FB3B8A">
        <w:rPr>
          <w:szCs w:val="21"/>
        </w:rPr>
        <w:t xml:space="preserve"> </w:t>
      </w:r>
    </w:p>
    <w:p w:rsidR="00065BE7" w:rsidRPr="00FB3B8A" w:rsidRDefault="00FB3B8A" w:rsidP="00FB3B8A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B</w:t>
      </w:r>
      <w:r>
        <w:rPr>
          <w:rFonts w:hint="eastAsia"/>
          <w:szCs w:val="21"/>
        </w:rPr>
        <w:t>．</w:t>
      </w:r>
      <w:r w:rsidR="00345101" w:rsidRPr="00FB3B8A">
        <w:rPr>
          <w:rFonts w:hint="eastAsia"/>
          <w:szCs w:val="21"/>
        </w:rPr>
        <w:t>提供了</w:t>
      </w:r>
      <w:r w:rsidR="00345101" w:rsidRPr="00FB3B8A">
        <w:rPr>
          <w:szCs w:val="21"/>
        </w:rPr>
        <w:t>DNA</w:t>
      </w:r>
      <w:r w:rsidR="00345101" w:rsidRPr="00FB3B8A">
        <w:rPr>
          <w:rFonts w:hint="eastAsia"/>
          <w:szCs w:val="21"/>
        </w:rPr>
        <w:t>复制和转录的理论依据</w:t>
      </w:r>
      <w:r w:rsidR="00345101" w:rsidRPr="00FB3B8A">
        <w:rPr>
          <w:szCs w:val="21"/>
        </w:rPr>
        <w:t xml:space="preserve"> </w:t>
      </w:r>
    </w:p>
    <w:p w:rsidR="00FB3B8A" w:rsidRPr="00361FDD" w:rsidRDefault="00FB3B8A" w:rsidP="00FB3B8A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C</w:t>
      </w:r>
      <w:r>
        <w:rPr>
          <w:rFonts w:hint="eastAsia"/>
          <w:szCs w:val="21"/>
        </w:rPr>
        <w:t>．</w:t>
      </w:r>
      <w:r w:rsidR="00345101" w:rsidRPr="00FB3B8A">
        <w:rPr>
          <w:rFonts w:hint="eastAsia"/>
          <w:szCs w:val="21"/>
        </w:rPr>
        <w:t>奠定了分子生物学和现代基因工程的实验基础</w:t>
      </w:r>
      <w:r w:rsidR="00345101" w:rsidRPr="00FB3B8A">
        <w:rPr>
          <w:szCs w:val="21"/>
        </w:rPr>
        <w:t xml:space="preserve"> </w:t>
      </w:r>
    </w:p>
    <w:p w:rsidR="00FB3B8A" w:rsidRDefault="00FB3B8A" w:rsidP="00FB3B8A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D</w:t>
      </w:r>
      <w:r>
        <w:rPr>
          <w:rFonts w:hint="eastAsia"/>
          <w:szCs w:val="21"/>
        </w:rPr>
        <w:t>．证明了</w:t>
      </w:r>
      <w:r>
        <w:rPr>
          <w:rFonts w:hint="eastAsia"/>
          <w:szCs w:val="21"/>
        </w:rPr>
        <w:t>DNA</w:t>
      </w:r>
      <w:r>
        <w:rPr>
          <w:rFonts w:hint="eastAsia"/>
          <w:szCs w:val="21"/>
        </w:rPr>
        <w:t>是主要遗传物质</w:t>
      </w:r>
    </w:p>
    <w:p w:rsidR="00FB3B8A" w:rsidRDefault="00FB3B8A" w:rsidP="00FB3B8A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5</w:t>
      </w:r>
      <w:r w:rsidRPr="00A21EFE">
        <w:rPr>
          <w:szCs w:val="21"/>
        </w:rPr>
        <w:t>．</w:t>
      </w:r>
      <w:r>
        <w:rPr>
          <w:rFonts w:hint="eastAsia"/>
          <w:szCs w:val="21"/>
        </w:rPr>
        <w:t>（多选）</w:t>
      </w:r>
      <w:r>
        <w:rPr>
          <w:rFonts w:hint="eastAsia"/>
          <w:szCs w:val="21"/>
        </w:rPr>
        <w:t>RNA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DNA</w:t>
      </w:r>
      <w:r>
        <w:rPr>
          <w:rFonts w:hint="eastAsia"/>
          <w:szCs w:val="21"/>
        </w:rPr>
        <w:t>结构的差异是</w:t>
      </w:r>
    </w:p>
    <w:p w:rsidR="00FB3B8A" w:rsidRPr="00FB3B8A" w:rsidRDefault="00FB3B8A" w:rsidP="00FB3B8A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A</w:t>
      </w:r>
      <w:r>
        <w:rPr>
          <w:rFonts w:hint="eastAsia"/>
          <w:szCs w:val="21"/>
        </w:rPr>
        <w:t>．基本单位不同</w:t>
      </w:r>
      <w:r w:rsidRPr="00FB3B8A">
        <w:rPr>
          <w:szCs w:val="21"/>
        </w:rPr>
        <w:t xml:space="preserve"> </w:t>
      </w:r>
    </w:p>
    <w:p w:rsidR="00FB3B8A" w:rsidRPr="00FB3B8A" w:rsidRDefault="00FB3B8A" w:rsidP="00FB3B8A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B</w:t>
      </w:r>
      <w:r>
        <w:rPr>
          <w:rFonts w:hint="eastAsia"/>
          <w:szCs w:val="21"/>
        </w:rPr>
        <w:t>．核苷酸的连接方式不同</w:t>
      </w:r>
      <w:r w:rsidRPr="00FB3B8A">
        <w:rPr>
          <w:szCs w:val="21"/>
        </w:rPr>
        <w:t xml:space="preserve"> </w:t>
      </w:r>
    </w:p>
    <w:p w:rsidR="00FB3B8A" w:rsidRPr="00361FDD" w:rsidRDefault="00FB3B8A" w:rsidP="00FB3B8A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C</w:t>
      </w:r>
      <w:r>
        <w:rPr>
          <w:rFonts w:hint="eastAsia"/>
          <w:szCs w:val="21"/>
        </w:rPr>
        <w:t>．空间结构不同</w:t>
      </w:r>
      <w:r w:rsidRPr="00FB3B8A">
        <w:rPr>
          <w:szCs w:val="21"/>
        </w:rPr>
        <w:t xml:space="preserve"> </w:t>
      </w:r>
    </w:p>
    <w:p w:rsidR="00FB3B8A" w:rsidRDefault="00FB3B8A" w:rsidP="00FB3B8A">
      <w:pPr>
        <w:spacing w:line="320" w:lineRule="exact"/>
        <w:ind w:firstLineChars="270" w:firstLine="567"/>
        <w:rPr>
          <w:szCs w:val="21"/>
        </w:rPr>
      </w:pPr>
      <w:r w:rsidRPr="00361FDD">
        <w:rPr>
          <w:szCs w:val="21"/>
        </w:rPr>
        <w:t>D</w:t>
      </w:r>
      <w:r>
        <w:rPr>
          <w:rFonts w:hint="eastAsia"/>
          <w:szCs w:val="21"/>
        </w:rPr>
        <w:t>．</w:t>
      </w:r>
      <w:r w:rsidR="005254BA">
        <w:rPr>
          <w:rFonts w:hint="eastAsia"/>
          <w:szCs w:val="21"/>
        </w:rPr>
        <w:t>五碳糖的种类</w:t>
      </w:r>
      <w:r w:rsidR="008A6EC9">
        <w:rPr>
          <w:rFonts w:hint="eastAsia"/>
          <w:szCs w:val="21"/>
        </w:rPr>
        <w:t>不同</w:t>
      </w:r>
    </w:p>
    <w:p w:rsidR="00FB3B8A" w:rsidRPr="00734104" w:rsidRDefault="008A6EC9" w:rsidP="00734104">
      <w:pPr>
        <w:spacing w:line="320" w:lineRule="exact"/>
        <w:ind w:firstLineChars="100" w:firstLine="241"/>
        <w:rPr>
          <w:rFonts w:ascii="宋体" w:hAnsi="宋体"/>
          <w:b/>
          <w:sz w:val="24"/>
          <w:szCs w:val="24"/>
        </w:rPr>
      </w:pPr>
      <w:r w:rsidRPr="00734104">
        <w:rPr>
          <w:rFonts w:ascii="宋体" w:hAnsi="宋体" w:hint="eastAsia"/>
          <w:b/>
          <w:sz w:val="24"/>
          <w:szCs w:val="24"/>
        </w:rPr>
        <w:t>二、拓展题</w:t>
      </w:r>
    </w:p>
    <w:p w:rsidR="00583645" w:rsidRDefault="00583645" w:rsidP="00583645">
      <w:pPr>
        <w:spacing w:line="32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沃森和克里克在发表DNA双螺旋结构的那篇著名短文的结尾处写道：“值得注意的是，我们提出的这种碱基特异性配对方式，暗示着遗传物质进行复制的一种可能的机制”</w:t>
      </w:r>
    </w:p>
    <w:p w:rsidR="00345101" w:rsidRDefault="00345101" w:rsidP="00FB3B8A">
      <w:pPr>
        <w:spacing w:line="32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41275</wp:posOffset>
            </wp:positionV>
            <wp:extent cx="4511040" cy="1247775"/>
            <wp:effectExtent l="1905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101" w:rsidRDefault="00345101" w:rsidP="00FB3B8A">
      <w:pPr>
        <w:spacing w:line="320" w:lineRule="exact"/>
        <w:ind w:firstLineChars="100" w:firstLine="210"/>
        <w:rPr>
          <w:rFonts w:ascii="宋体" w:hAnsi="宋体"/>
          <w:szCs w:val="21"/>
        </w:rPr>
      </w:pPr>
    </w:p>
    <w:p w:rsidR="00345101" w:rsidRDefault="00345101" w:rsidP="00FB3B8A">
      <w:pPr>
        <w:spacing w:line="320" w:lineRule="exact"/>
        <w:ind w:firstLineChars="100" w:firstLine="210"/>
        <w:rPr>
          <w:rFonts w:ascii="宋体" w:hAnsi="宋体"/>
          <w:szCs w:val="21"/>
        </w:rPr>
      </w:pPr>
    </w:p>
    <w:p w:rsidR="00345101" w:rsidRDefault="00345101" w:rsidP="00FB3B8A">
      <w:pPr>
        <w:spacing w:line="320" w:lineRule="exact"/>
        <w:ind w:firstLineChars="100" w:firstLine="210"/>
        <w:rPr>
          <w:rFonts w:ascii="宋体" w:hAnsi="宋体"/>
          <w:szCs w:val="21"/>
        </w:rPr>
      </w:pPr>
    </w:p>
    <w:p w:rsidR="00345101" w:rsidRDefault="00345101" w:rsidP="00FB3B8A">
      <w:pPr>
        <w:spacing w:line="320" w:lineRule="exact"/>
        <w:ind w:firstLineChars="100" w:firstLine="210"/>
        <w:rPr>
          <w:rFonts w:ascii="宋体" w:hAnsi="宋体"/>
          <w:szCs w:val="21"/>
        </w:rPr>
      </w:pPr>
    </w:p>
    <w:p w:rsidR="00345101" w:rsidRDefault="00345101" w:rsidP="00FB3B8A">
      <w:pPr>
        <w:spacing w:line="320" w:lineRule="exact"/>
        <w:ind w:firstLineChars="100" w:firstLine="210"/>
        <w:rPr>
          <w:rFonts w:ascii="宋体" w:hAnsi="宋体"/>
          <w:szCs w:val="21"/>
        </w:rPr>
      </w:pPr>
    </w:p>
    <w:p w:rsidR="00345101" w:rsidRDefault="00345101" w:rsidP="00FB3B8A">
      <w:pPr>
        <w:spacing w:line="320" w:lineRule="exact"/>
        <w:ind w:firstLineChars="100" w:firstLine="210"/>
        <w:rPr>
          <w:rFonts w:ascii="宋体" w:hAnsi="宋体"/>
          <w:szCs w:val="21"/>
        </w:rPr>
      </w:pPr>
    </w:p>
    <w:p w:rsidR="008A6EC9" w:rsidRDefault="00583645" w:rsidP="00FB3B8A">
      <w:pPr>
        <w:spacing w:line="32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 碱基互补配对原则暗示DNA的复制机制可能是怎样的？</w:t>
      </w:r>
    </w:p>
    <w:p w:rsidR="00583645" w:rsidRPr="00361FDD" w:rsidRDefault="00583645" w:rsidP="00FB3B8A">
      <w:pPr>
        <w:spacing w:line="320" w:lineRule="exact"/>
        <w:ind w:firstLineChars="100" w:firstLine="210"/>
        <w:rPr>
          <w:szCs w:val="21"/>
        </w:rPr>
      </w:pPr>
      <w:r>
        <w:rPr>
          <w:rFonts w:ascii="宋体" w:hAnsi="宋体" w:hint="eastAsia"/>
          <w:szCs w:val="21"/>
        </w:rPr>
        <w:t>2. 这句话中为什么要用“可能”二字？这反</w:t>
      </w:r>
      <w:r w:rsidR="00734104" w:rsidRPr="00734104">
        <w:rPr>
          <w:rFonts w:ascii="宋体" w:hAnsi="宋体" w:hint="eastAsia"/>
          <w:szCs w:val="21"/>
          <w:highlight w:val="yellow"/>
        </w:rPr>
        <w:t>映</w:t>
      </w:r>
      <w:r>
        <w:rPr>
          <w:rFonts w:ascii="宋体" w:hAnsi="宋体" w:hint="eastAsia"/>
          <w:szCs w:val="21"/>
        </w:rPr>
        <w:t>科学研究具有什么特点？</w:t>
      </w:r>
    </w:p>
    <w:sectPr w:rsidR="00583645" w:rsidRPr="00361FDD" w:rsidSect="00C9256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BB" w:rsidRDefault="00860DBB" w:rsidP="008D5E63">
      <w:pPr>
        <w:spacing w:line="240" w:lineRule="auto"/>
      </w:pPr>
      <w:r>
        <w:separator/>
      </w:r>
    </w:p>
  </w:endnote>
  <w:endnote w:type="continuationSeparator" w:id="0">
    <w:p w:rsidR="00860DBB" w:rsidRDefault="00860DBB" w:rsidP="008D5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BB" w:rsidRDefault="00860DBB" w:rsidP="008D5E63">
      <w:pPr>
        <w:spacing w:line="240" w:lineRule="auto"/>
      </w:pPr>
      <w:r>
        <w:separator/>
      </w:r>
    </w:p>
  </w:footnote>
  <w:footnote w:type="continuationSeparator" w:id="0">
    <w:p w:rsidR="00860DBB" w:rsidRDefault="00860DBB" w:rsidP="008D5E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AEC"/>
    <w:multiLevelType w:val="hybridMultilevel"/>
    <w:tmpl w:val="92B22882"/>
    <w:lvl w:ilvl="0" w:tplc="6F880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61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63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EB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4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2E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02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6B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A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A32DFA"/>
    <w:multiLevelType w:val="hybridMultilevel"/>
    <w:tmpl w:val="1FD6DB12"/>
    <w:lvl w:ilvl="0" w:tplc="E84A0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03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E4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0F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6C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2A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03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2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45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EB356D"/>
    <w:multiLevelType w:val="hybridMultilevel"/>
    <w:tmpl w:val="BB4CE42C"/>
    <w:lvl w:ilvl="0" w:tplc="F4A88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46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44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89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41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8C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E3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62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4A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BC0"/>
    <w:rsid w:val="00065BE7"/>
    <w:rsid w:val="001B056F"/>
    <w:rsid w:val="00270BFC"/>
    <w:rsid w:val="00276697"/>
    <w:rsid w:val="003207BC"/>
    <w:rsid w:val="00345101"/>
    <w:rsid w:val="00361FDD"/>
    <w:rsid w:val="003B157C"/>
    <w:rsid w:val="003F65BA"/>
    <w:rsid w:val="004D7647"/>
    <w:rsid w:val="00515443"/>
    <w:rsid w:val="005254BA"/>
    <w:rsid w:val="00583645"/>
    <w:rsid w:val="005C2CDC"/>
    <w:rsid w:val="006737A2"/>
    <w:rsid w:val="006E4D8D"/>
    <w:rsid w:val="00734104"/>
    <w:rsid w:val="00860DBB"/>
    <w:rsid w:val="008A6EC9"/>
    <w:rsid w:val="008D5E63"/>
    <w:rsid w:val="009A1906"/>
    <w:rsid w:val="00A21EFE"/>
    <w:rsid w:val="00B34209"/>
    <w:rsid w:val="00C652C8"/>
    <w:rsid w:val="00C867D7"/>
    <w:rsid w:val="00C9256C"/>
    <w:rsid w:val="00CC0AED"/>
    <w:rsid w:val="00CE7FE5"/>
    <w:rsid w:val="00EC1376"/>
    <w:rsid w:val="00F559C7"/>
    <w:rsid w:val="00FB3B8A"/>
    <w:rsid w:val="00FD273E"/>
    <w:rsid w:val="00FE7BC0"/>
    <w:rsid w:val="520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C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C9256C"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4">
    <w:name w:val="Plain Text"/>
    <w:basedOn w:val="a"/>
    <w:link w:val="Char0"/>
    <w:rsid w:val="00C9256C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C9256C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925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C9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C925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rsid w:val="00C9256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rsid w:val="00C9256C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  <w:rsid w:val="00C9256C"/>
  </w:style>
  <w:style w:type="paragraph" w:customStyle="1" w:styleId="1">
    <w:name w:val="列出段落1"/>
    <w:basedOn w:val="a"/>
    <w:uiPriority w:val="34"/>
    <w:qFormat/>
    <w:rsid w:val="00C9256C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0">
    <w:name w:val="纯文本 Char"/>
    <w:basedOn w:val="a0"/>
    <w:link w:val="a4"/>
    <w:rsid w:val="00C9256C"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C9256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C9256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9256C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B3B8A"/>
    <w:pPr>
      <w:widowControl/>
      <w:adjustRightInd/>
      <w:spacing w:line="240" w:lineRule="auto"/>
      <w:ind w:firstLineChars="200" w:firstLine="420"/>
      <w:jc w:val="left"/>
      <w:textAlignment w:val="auto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4">
    <w:name w:val="Plain Text"/>
    <w:basedOn w:val="a"/>
    <w:link w:val="Char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列出段落1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415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191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4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apple</cp:lastModifiedBy>
  <cp:revision>19</cp:revision>
  <cp:lastPrinted>2020-02-07T07:23:00Z</cp:lastPrinted>
  <dcterms:created xsi:type="dcterms:W3CDTF">2020-02-05T18:27:00Z</dcterms:created>
  <dcterms:modified xsi:type="dcterms:W3CDTF">2020-03-17T09:46:00Z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