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CB" w:rsidRPr="001E078F" w:rsidRDefault="001E078F" w:rsidP="001E078F">
      <w:pPr>
        <w:jc w:val="center"/>
        <w:rPr>
          <w:b/>
          <w:sz w:val="28"/>
        </w:rPr>
      </w:pPr>
      <w:r w:rsidRPr="001E078F">
        <w:rPr>
          <w:rFonts w:hint="eastAsia"/>
          <w:b/>
          <w:sz w:val="28"/>
        </w:rPr>
        <w:t>拓展提升</w:t>
      </w:r>
    </w:p>
    <w:p w:rsidR="00D163CB" w:rsidRDefault="001E078F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pacing w:val="4"/>
          <w:szCs w:val="21"/>
        </w:rPr>
        <w:t>答案：</w:t>
      </w:r>
    </w:p>
    <w:p w:rsidR="00D163CB" w:rsidRDefault="001E078F">
      <w:pPr>
        <w:spacing w:line="4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1.BD     2.B    3.B   4.</w:t>
      </w:r>
      <w:r>
        <w:rPr>
          <w:rFonts w:ascii="Times New Roman" w:eastAsia="宋体" w:hAnsi="Calibri" w:cs="Times New Roman" w:hint="eastAsia"/>
          <w:color w:val="000000"/>
          <w:szCs w:val="21"/>
        </w:rPr>
        <w:t>18.75W   5.B     6.D</w:t>
      </w:r>
    </w:p>
    <w:p w:rsidR="00D163CB" w:rsidRDefault="001E078F">
      <w:pPr>
        <w:spacing w:line="4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7</w:t>
      </w:r>
      <w:r>
        <w:rPr>
          <w:rFonts w:hint="eastAsia"/>
          <w:color w:val="000000" w:themeColor="text1"/>
          <w:sz w:val="22"/>
        </w:rPr>
        <w:t>（</w:t>
      </w:r>
      <w:r>
        <w:rPr>
          <w:rFonts w:hint="eastAsia"/>
          <w:color w:val="000000" w:themeColor="text1"/>
          <w:sz w:val="22"/>
        </w:rPr>
        <w:t>1</w:t>
      </w:r>
      <w:r>
        <w:rPr>
          <w:rFonts w:hint="eastAsia"/>
          <w:color w:val="000000" w:themeColor="text1"/>
          <w:sz w:val="22"/>
        </w:rPr>
        <w:t>）</w:t>
      </w:r>
      <w:r>
        <w:rPr>
          <w:rFonts w:hint="eastAsia"/>
          <w:color w:val="000000" w:themeColor="text1"/>
          <w:sz w:val="22"/>
        </w:rPr>
        <w:t>CDF</w:t>
      </w:r>
    </w:p>
    <w:p w:rsidR="00D163CB" w:rsidRDefault="001E078F">
      <w:pPr>
        <w:widowControl/>
        <w:spacing w:line="420" w:lineRule="exact"/>
        <w:jc w:val="left"/>
        <w:rPr>
          <w:color w:val="000000" w:themeColor="text1"/>
          <w:position w:val="-24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AC</w:t>
      </w:r>
    </w:p>
    <w:p w:rsidR="00D163CB" w:rsidRDefault="001E078F">
      <w:pPr>
        <w:widowControl/>
        <w:snapToGrid w:val="0"/>
        <w:spacing w:line="360" w:lineRule="auto"/>
        <w:ind w:left="420" w:hangingChars="200" w:hanging="420"/>
        <w:contextualSpacing/>
        <w:jc w:val="left"/>
        <w:rPr>
          <w:color w:val="000000" w:themeColor="text1"/>
          <w:position w:val="-24"/>
          <w:szCs w:val="21"/>
        </w:rPr>
      </w:pPr>
      <w:r>
        <w:rPr>
          <w:rFonts w:hint="eastAsia"/>
          <w:color w:val="000000" w:themeColor="text1"/>
          <w:position w:val="-24"/>
          <w:szCs w:val="21"/>
        </w:rPr>
        <w:t>（</w:t>
      </w:r>
      <w:r>
        <w:rPr>
          <w:rFonts w:hint="eastAsia"/>
          <w:color w:val="000000" w:themeColor="text1"/>
          <w:position w:val="-24"/>
          <w:szCs w:val="21"/>
        </w:rPr>
        <w:t>3</w:t>
      </w:r>
      <w:r>
        <w:rPr>
          <w:rFonts w:hint="eastAsia"/>
          <w:color w:val="000000" w:themeColor="text1"/>
          <w:position w:val="-24"/>
          <w:szCs w:val="21"/>
        </w:rPr>
        <w:t>）理想变压器模型应忽略的次要因素如下：</w:t>
      </w:r>
    </w:p>
    <w:p w:rsidR="00D163CB" w:rsidRDefault="001E078F">
      <w:pPr>
        <w:widowControl/>
        <w:snapToGrid w:val="0"/>
        <w:spacing w:line="360" w:lineRule="auto"/>
        <w:ind w:leftChars="200" w:left="420"/>
        <w:contextualSpacing/>
        <w:jc w:val="left"/>
        <w:rPr>
          <w:color w:val="000000" w:themeColor="text1"/>
          <w:position w:val="-24"/>
          <w:szCs w:val="21"/>
        </w:rPr>
      </w:pPr>
      <w:r>
        <w:rPr>
          <w:rFonts w:ascii="宋体" w:hAnsi="宋体" w:hint="eastAsia"/>
          <w:color w:val="000000" w:themeColor="text1"/>
          <w:position w:val="-24"/>
          <w:szCs w:val="21"/>
        </w:rPr>
        <w:t>①</w:t>
      </w:r>
      <w:r>
        <w:rPr>
          <w:rFonts w:hint="eastAsia"/>
          <w:color w:val="000000" w:themeColor="text1"/>
          <w:position w:val="-24"/>
          <w:szCs w:val="21"/>
        </w:rPr>
        <w:t>不计漏磁，即通过原副线圈每匝线圈的磁通量都相等，因而不计磁场能损失；</w:t>
      </w:r>
    </w:p>
    <w:p w:rsidR="00D163CB" w:rsidRDefault="001E078F">
      <w:pPr>
        <w:widowControl/>
        <w:snapToGrid w:val="0"/>
        <w:spacing w:line="360" w:lineRule="auto"/>
        <w:ind w:leftChars="200" w:left="420"/>
        <w:contextualSpacing/>
        <w:jc w:val="left"/>
        <w:rPr>
          <w:color w:val="000000" w:themeColor="text1"/>
          <w:position w:val="-24"/>
          <w:szCs w:val="21"/>
        </w:rPr>
      </w:pPr>
      <w:r>
        <w:rPr>
          <w:rFonts w:ascii="宋体" w:hAnsi="宋体" w:hint="eastAsia"/>
          <w:color w:val="000000" w:themeColor="text1"/>
          <w:position w:val="-24"/>
          <w:szCs w:val="21"/>
        </w:rPr>
        <w:t>②</w:t>
      </w:r>
      <w:r>
        <w:rPr>
          <w:rFonts w:hint="eastAsia"/>
          <w:color w:val="000000" w:themeColor="text1"/>
          <w:position w:val="-24"/>
          <w:szCs w:val="21"/>
        </w:rPr>
        <w:t>不计原副线圈的电阻，因而不计线圈的热能损失；</w:t>
      </w:r>
    </w:p>
    <w:p w:rsidR="00D163CB" w:rsidRDefault="001E078F">
      <w:pPr>
        <w:widowControl/>
        <w:snapToGrid w:val="0"/>
        <w:spacing w:line="360" w:lineRule="auto"/>
        <w:ind w:leftChars="200" w:left="420"/>
        <w:contextualSpacing/>
        <w:jc w:val="left"/>
        <w:rPr>
          <w:color w:val="000000" w:themeColor="text1"/>
          <w:position w:val="-24"/>
          <w:szCs w:val="21"/>
        </w:rPr>
      </w:pPr>
      <w:r>
        <w:rPr>
          <w:rFonts w:ascii="宋体" w:hAnsi="宋体" w:hint="eastAsia"/>
          <w:color w:val="000000" w:themeColor="text1"/>
          <w:position w:val="-24"/>
          <w:szCs w:val="21"/>
        </w:rPr>
        <w:t>③</w:t>
      </w:r>
      <w:r>
        <w:rPr>
          <w:rFonts w:hint="eastAsia"/>
          <w:color w:val="000000" w:themeColor="text1"/>
          <w:position w:val="-24"/>
          <w:szCs w:val="21"/>
        </w:rPr>
        <w:t>不计铁芯中产生的涡流，因而不计铁芯的热能损失。</w:t>
      </w:r>
    </w:p>
    <w:p w:rsidR="00D163CB" w:rsidRDefault="001E078F">
      <w:pPr>
        <w:widowControl/>
        <w:snapToGrid w:val="0"/>
        <w:spacing w:line="360" w:lineRule="auto"/>
        <w:ind w:leftChars="200" w:left="420" w:firstLineChars="200" w:firstLine="420"/>
        <w:contextualSpacing/>
        <w:jc w:val="left"/>
        <w:rPr>
          <w:color w:val="000000" w:themeColor="text1"/>
          <w:position w:val="-24"/>
          <w:szCs w:val="21"/>
        </w:rPr>
      </w:pPr>
      <w:r>
        <w:rPr>
          <w:rFonts w:hint="eastAsia"/>
          <w:color w:val="000000" w:themeColor="text1"/>
          <w:position w:val="-24"/>
          <w:szCs w:val="21"/>
        </w:rPr>
        <w:t>综上，理想变压器在传输能量时没有能量损失。</w:t>
      </w:r>
    </w:p>
    <w:p w:rsidR="00D163CB" w:rsidRDefault="001E078F">
      <w:pPr>
        <w:widowControl/>
        <w:snapToGrid w:val="0"/>
        <w:spacing w:line="360" w:lineRule="auto"/>
        <w:ind w:firstLineChars="200" w:firstLine="420"/>
        <w:contextualSpacing/>
        <w:jc w:val="left"/>
        <w:rPr>
          <w:color w:val="000000" w:themeColor="text1"/>
          <w:position w:val="-24"/>
          <w:szCs w:val="21"/>
        </w:rPr>
      </w:pPr>
      <w:r>
        <w:rPr>
          <w:rFonts w:hint="eastAsia"/>
          <w:color w:val="000000" w:themeColor="text1"/>
          <w:position w:val="-24"/>
          <w:szCs w:val="21"/>
        </w:rPr>
        <w:t>根据法拉第电磁感应定律，原、副线圈产生的感应电动势分别为</w:t>
      </w:r>
    </w:p>
    <w:p w:rsidR="00D163CB" w:rsidRDefault="001E078F">
      <w:pPr>
        <w:widowControl/>
        <w:snapToGrid w:val="0"/>
        <w:spacing w:line="360" w:lineRule="auto"/>
        <w:ind w:firstLineChars="1000" w:firstLine="2100"/>
        <w:contextualSpacing/>
        <w:jc w:val="left"/>
        <w:rPr>
          <w:color w:val="000000" w:themeColor="text1"/>
          <w:position w:val="-24"/>
          <w:szCs w:val="21"/>
        </w:rPr>
      </w:pPr>
      <w:r>
        <w:rPr>
          <w:color w:val="000000" w:themeColor="text1"/>
          <w:position w:val="-22"/>
          <w:szCs w:val="21"/>
        </w:rPr>
        <w:object w:dxaOrig="978" w:dyaOrig="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.55pt;height:27.65pt" o:ole="">
            <v:imagedata r:id="rId7" o:title=""/>
          </v:shape>
          <o:OLEObject Type="Embed" ProgID="Equation.DSMT4" ShapeID="_x0000_i1028" DrawAspect="Content" ObjectID="_1645939680" r:id="rId8"/>
        </w:object>
      </w:r>
      <w:r>
        <w:rPr>
          <w:color w:val="000000" w:themeColor="text1"/>
          <w:position w:val="-22"/>
          <w:szCs w:val="21"/>
        </w:rPr>
        <w:object w:dxaOrig="1021" w:dyaOrig="559">
          <v:shape id="_x0000_i1029" type="#_x0000_t75" style="width:51.05pt;height:27.65pt" o:ole="">
            <v:imagedata r:id="rId9" o:title=""/>
          </v:shape>
          <o:OLEObject Type="Embed" ProgID="Equation.DSMT4" ShapeID="_x0000_i1029" DrawAspect="Content" ObjectID="_1645939681" r:id="rId10"/>
        </w:object>
      </w:r>
    </w:p>
    <w:p w:rsidR="00D163CB" w:rsidRDefault="001E078F">
      <w:pPr>
        <w:widowControl/>
        <w:snapToGrid w:val="0"/>
        <w:spacing w:line="360" w:lineRule="auto"/>
        <w:ind w:leftChars="200" w:left="2100" w:hangingChars="800" w:hanging="1680"/>
        <w:contextualSpacing/>
        <w:jc w:val="left"/>
        <w:rPr>
          <w:color w:val="000000" w:themeColor="text1"/>
          <w:position w:val="-24"/>
          <w:szCs w:val="21"/>
        </w:rPr>
      </w:pPr>
      <w:r>
        <w:rPr>
          <w:rFonts w:hint="eastAsia"/>
          <w:color w:val="000000" w:themeColor="text1"/>
          <w:position w:val="-24"/>
          <w:szCs w:val="21"/>
        </w:rPr>
        <w:t>因理想变压器不计原、副线圈的电阻，则线圈两端的电压等于它产生的感应电动势，即</w:t>
      </w:r>
      <w:r>
        <w:rPr>
          <w:color w:val="000000" w:themeColor="text1"/>
          <w:position w:val="-10"/>
          <w:szCs w:val="21"/>
        </w:rPr>
        <w:object w:dxaOrig="677" w:dyaOrig="322">
          <v:shape id="_x0000_i1030" type="#_x0000_t75" style="width:33.5pt;height:15.9pt" o:ole="">
            <v:imagedata r:id="rId11" o:title=""/>
          </v:shape>
          <o:OLEObject Type="Embed" ProgID="Equation.DSMT4" ShapeID="_x0000_i1030" DrawAspect="Content" ObjectID="_1645939682" r:id="rId12"/>
        </w:object>
      </w:r>
      <w:r>
        <w:rPr>
          <w:color w:val="000000" w:themeColor="text1"/>
          <w:position w:val="-10"/>
          <w:szCs w:val="21"/>
        </w:rPr>
        <w:object w:dxaOrig="731" w:dyaOrig="312">
          <v:shape id="_x0000_i1031" type="#_x0000_t75" style="width:36.85pt;height:15.9pt" o:ole="">
            <v:imagedata r:id="rId13" o:title=""/>
          </v:shape>
          <o:OLEObject Type="Embed" ProgID="Equation.3" ShapeID="_x0000_i1031" DrawAspect="Content" ObjectID="_1645939683" r:id="rId14"/>
        </w:object>
      </w:r>
    </w:p>
    <w:p w:rsidR="00D163CB" w:rsidRDefault="001E078F">
      <w:pPr>
        <w:widowControl/>
        <w:spacing w:line="360" w:lineRule="auto"/>
        <w:ind w:leftChars="200" w:left="7140" w:hangingChars="3200" w:hanging="6720"/>
        <w:jc w:val="left"/>
        <w:rPr>
          <w:rFonts w:ascii="宋体" w:hAnsi="宋体" w:cs="宋体"/>
          <w:color w:val="000000" w:themeColor="text1"/>
          <w:position w:val="-24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13970</wp:posOffset>
            </wp:positionV>
            <wp:extent cx="547370" cy="406400"/>
            <wp:effectExtent l="0" t="0" r="5080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 w:themeColor="text1"/>
          <w:position w:val="-24"/>
          <w:szCs w:val="21"/>
        </w:rPr>
        <w:t>联立以上各式可得 （4分）</w:t>
      </w:r>
    </w:p>
    <w:p w:rsidR="00D163CB" w:rsidRDefault="00D163CB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D163CB" w:rsidRDefault="00D163CB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pacing w:val="4"/>
          <w:szCs w:val="21"/>
        </w:rPr>
      </w:pPr>
    </w:p>
    <w:p w:rsidR="00D163CB" w:rsidRDefault="00D163CB"/>
    <w:p w:rsidR="00D163CB" w:rsidRDefault="00D163CB">
      <w:pPr>
        <w:spacing w:line="360" w:lineRule="auto"/>
      </w:pPr>
    </w:p>
    <w:p w:rsidR="00D163CB" w:rsidRDefault="00D163CB">
      <w:pPr>
        <w:spacing w:line="360" w:lineRule="auto"/>
      </w:pPr>
    </w:p>
    <w:p w:rsidR="00D163CB" w:rsidRDefault="00D163CB">
      <w:pPr>
        <w:spacing w:line="360" w:lineRule="auto"/>
      </w:pPr>
    </w:p>
    <w:p w:rsidR="00D163CB" w:rsidRDefault="00D163CB"/>
    <w:sectPr w:rsidR="00D1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8F" w:rsidRDefault="001E078F" w:rsidP="001E078F">
      <w:r>
        <w:separator/>
      </w:r>
    </w:p>
  </w:endnote>
  <w:endnote w:type="continuationSeparator" w:id="0">
    <w:p w:rsidR="001E078F" w:rsidRDefault="001E078F" w:rsidP="001E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8F" w:rsidRDefault="001E078F" w:rsidP="001E078F">
      <w:r>
        <w:separator/>
      </w:r>
    </w:p>
  </w:footnote>
  <w:footnote w:type="continuationSeparator" w:id="0">
    <w:p w:rsidR="001E078F" w:rsidRDefault="001E078F" w:rsidP="001E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0F"/>
    <w:rsid w:val="001E078F"/>
    <w:rsid w:val="002C53CC"/>
    <w:rsid w:val="003452B7"/>
    <w:rsid w:val="00370C89"/>
    <w:rsid w:val="004773C2"/>
    <w:rsid w:val="007D0E15"/>
    <w:rsid w:val="00AF3F4A"/>
    <w:rsid w:val="00B82890"/>
    <w:rsid w:val="00BF4B29"/>
    <w:rsid w:val="00D163CB"/>
    <w:rsid w:val="00D44A73"/>
    <w:rsid w:val="00DA7857"/>
    <w:rsid w:val="00DD7E0F"/>
    <w:rsid w:val="0DBE15EA"/>
    <w:rsid w:val="27A40D9A"/>
    <w:rsid w:val="36FA0E12"/>
    <w:rsid w:val="3B495853"/>
    <w:rsid w:val="7D9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1" type="arc" idref="#_x0000_s1140"/>
        <o:r id="V:Rule2" type="arc" idref="#_x0000_s1141"/>
        <o:r id="V:Rule3" type="arc" idref="#_x0000_s1142"/>
        <o:r id="V:Rule4" type="arc" idref="#_x0000_s1143"/>
        <o:r id="V:Rule5" type="arc" idref="#_x0000_s1144"/>
        <o:r id="V:Rule6" type="arc" idref="#_x0000_s1172"/>
        <o:r id="V:Rule7" type="arc" idref="#_x0000_s1173"/>
        <o:r id="V:Rule8" type="arc" idref="#_x0000_s1174"/>
        <o:r id="V:Rule9" type="arc" idref="#_x0000_s1041"/>
        <o:r id="V:Rule10" type="arc" idref="#_x0000_s1042"/>
        <o:r id="V:Rule11" type="arc" idref="#_x0000_s1043"/>
        <o:r id="V:Rule12" type="arc" idref="#_x0000_s1044"/>
        <o:r id="V:Rule13" type="arc" idref="#_x0000_s1047"/>
        <o:r id="V:Rule14" type="arc" idref="#_x0000_s1048"/>
        <o:r id="V:Rule15" type="arc" idref="#_x0000_s1049"/>
        <o:r id="V:Rule16" type="arc" idref="#_x0000_s1050"/>
        <o:r id="V:Rule17" type="arc" idref="#_x0000_s1051"/>
        <o:r id="V:Rule18" type="arc" idref="#_x0000_s1052"/>
        <o:r id="V:Rule19" type="arc" idref="#_x0000_s1091"/>
        <o:r id="V:Rule20" type="arc" idref="#_x0000_s1092"/>
        <o:r id="V:Rule21" type="arc" idref="#_x0000_s1093"/>
        <o:r id="V:Rule22" type="arc" idref="#_x0000_s1094"/>
        <o:r id="V:Rule23" type="arc" idref="#_x0000_s1095"/>
        <o:r id="V:Rule24" type="arc" idref="#_x0000_s1123"/>
        <o:r id="V:Rule25" type="arc" idref="#_x0000_s1124"/>
        <o:r id="V:Rule26" type="arc" idref="#_x0000_s1125"/>
      </o:rules>
    </o:shapelayout>
  </w:shapeDefaults>
  <w:decimalSymbol w:val="."/>
  <w:listSeparator w:val=","/>
  <w15:docId w15:val="{5ED249FF-F85B-40EC-8B64-40C2BDC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简单回函地址"/>
    <w:basedOn w:val="a"/>
    <w:qFormat/>
    <w:rPr>
      <w:szCs w:val="20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8"/>
    <customShpInfo spid="_x0000_s1140"/>
    <customShpInfo spid="_x0000_s1141"/>
    <customShpInfo spid="_x0000_s1142"/>
    <customShpInfo spid="_x0000_s1143"/>
    <customShpInfo spid="_x0000_s1144"/>
    <customShpInfo spid="_x0000_s1139"/>
    <customShpInfo spid="_x0000_s1137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2"/>
    <customShpInfo spid="_x0000_s1153"/>
    <customShpInfo spid="_x0000_s1154"/>
    <customShpInfo spid="_x0000_s1151"/>
    <customShpInfo spid="_x0000_s1156"/>
    <customShpInfo spid="_x0000_s1157"/>
    <customShpInfo spid="_x0000_s1158"/>
    <customShpInfo spid="_x0000_s1155"/>
    <customShpInfo spid="_x0000_s1160"/>
    <customShpInfo spid="_x0000_s1161"/>
    <customShpInfo spid="_x0000_s1162"/>
    <customShpInfo spid="_x0000_s1159"/>
    <customShpInfo spid="_x0000_s1163"/>
    <customShpInfo spid="_x0000_s1165"/>
    <customShpInfo spid="_x0000_s1166"/>
    <customShpInfo spid="_x0000_s1164"/>
    <customShpInfo spid="_x0000_s1168"/>
    <customShpInfo spid="_x0000_s1169"/>
    <customShpInfo spid="_x0000_s1167"/>
    <customShpInfo spid="_x0000_s1170"/>
    <customShpInfo spid="_x0000_s1172"/>
    <customShpInfo spid="_x0000_s1173"/>
    <customShpInfo spid="_x0000_s1174"/>
    <customShpInfo spid="_x0000_s1171"/>
    <customShpInfo spid="_x0000_s1126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39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5"/>
    <customShpInfo spid="_x0000_s1037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59"/>
    <customShpInfo spid="_x0000_s1060"/>
    <customShpInfo spid="_x0000_s1062"/>
    <customShpInfo spid="_x0000_s1063"/>
    <customShpInfo spid="_x0000_s1061"/>
    <customShpInfo spid="_x0000_s1065"/>
    <customShpInfo spid="_x0000_s1066"/>
    <customShpInfo spid="_x0000_s1064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36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91"/>
    <customShpInfo spid="_x0000_s1092"/>
    <customShpInfo spid="_x0000_s1093"/>
    <customShpInfo spid="_x0000_s1094"/>
    <customShpInfo spid="_x0000_s1095"/>
    <customShpInfo spid="_x0000_s1090"/>
    <customShpInfo spid="_x0000_s1088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4"/>
    <customShpInfo spid="_x0000_s1105"/>
    <customShpInfo spid="_x0000_s1102"/>
    <customShpInfo spid="_x0000_s1107"/>
    <customShpInfo spid="_x0000_s1108"/>
    <customShpInfo spid="_x0000_s1109"/>
    <customShpInfo spid="_x0000_s1106"/>
    <customShpInfo spid="_x0000_s1111"/>
    <customShpInfo spid="_x0000_s1112"/>
    <customShpInfo spid="_x0000_s1113"/>
    <customShpInfo spid="_x0000_s1110"/>
    <customShpInfo spid="_x0000_s1114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1"/>
    <customShpInfo spid="_x0000_s1123"/>
    <customShpInfo spid="_x0000_s1124"/>
    <customShpInfo spid="_x0000_s1125"/>
    <customShpInfo spid="_x0000_s1122"/>
    <customShpInfo spid="_x0000_s1077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Jing</dc:creator>
  <cp:lastModifiedBy>Administrator</cp:lastModifiedBy>
  <cp:revision>2</cp:revision>
  <cp:lastPrinted>2020-03-01T10:08:00Z</cp:lastPrinted>
  <dcterms:created xsi:type="dcterms:W3CDTF">2020-03-17T00:41:00Z</dcterms:created>
  <dcterms:modified xsi:type="dcterms:W3CDTF">2020-03-17T00:41:00Z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