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74" w:rsidRPr="00FE13C9" w:rsidRDefault="000A0532" w:rsidP="00D45855">
      <w:pPr>
        <w:spacing w:line="300" w:lineRule="auto"/>
        <w:jc w:val="center"/>
        <w:rPr>
          <w:rFonts w:asciiTheme="minorEastAsia" w:hAnsiTheme="minorEastAsia"/>
          <w:b/>
          <w:sz w:val="28"/>
          <w:szCs w:val="28"/>
        </w:rPr>
      </w:pPr>
      <w:bookmarkStart w:id="0" w:name="_GoBack"/>
      <w:bookmarkEnd w:id="0"/>
      <w:r w:rsidRPr="000A0532">
        <w:rPr>
          <w:rFonts w:asciiTheme="minorEastAsia" w:hAnsiTheme="minorEastAsia" w:hint="eastAsia"/>
          <w:b/>
          <w:sz w:val="28"/>
          <w:szCs w:val="28"/>
        </w:rPr>
        <w:t>第5章基因突变及其他变异</w:t>
      </w:r>
    </w:p>
    <w:p w:rsidR="00F32441" w:rsidRPr="00F32441" w:rsidRDefault="00F32441" w:rsidP="00D45855">
      <w:pPr>
        <w:spacing w:line="300" w:lineRule="auto"/>
        <w:rPr>
          <w:b/>
          <w:sz w:val="28"/>
          <w:szCs w:val="28"/>
        </w:rPr>
      </w:pPr>
      <w:r w:rsidRPr="00F32441">
        <w:rPr>
          <w:rFonts w:hint="eastAsia"/>
          <w:b/>
          <w:sz w:val="28"/>
          <w:szCs w:val="28"/>
        </w:rPr>
        <w:t>一、章知识网络</w:t>
      </w:r>
    </w:p>
    <w:p w:rsidR="00F32441" w:rsidRDefault="000A0532" w:rsidP="00D45855">
      <w:pPr>
        <w:spacing w:line="300" w:lineRule="auto"/>
        <w:jc w:val="center"/>
      </w:pPr>
      <w:r w:rsidRPr="000A0532">
        <w:rPr>
          <w:noProof/>
        </w:rPr>
        <w:drawing>
          <wp:inline distT="0" distB="0" distL="0" distR="0">
            <wp:extent cx="3784600" cy="3081867"/>
            <wp:effectExtent l="19050" t="0" r="6350" b="0"/>
            <wp:docPr id="5" name="图片 5" descr="++a287改改教"/>
            <wp:cNvGraphicFramePr/>
            <a:graphic xmlns:a="http://schemas.openxmlformats.org/drawingml/2006/main">
              <a:graphicData uri="http://schemas.openxmlformats.org/drawingml/2006/picture">
                <pic:pic xmlns:pic="http://schemas.openxmlformats.org/drawingml/2006/picture">
                  <pic:nvPicPr>
                    <pic:cNvPr id="53250" name="Picture 94" descr="++a287改改教"/>
                    <pic:cNvPicPr>
                      <a:picLocks noChangeAspect="1" noChangeArrowheads="1"/>
                    </pic:cNvPicPr>
                  </pic:nvPicPr>
                  <pic:blipFill>
                    <a:blip r:embed="rId6" cstate="print"/>
                    <a:srcRect/>
                    <a:stretch>
                      <a:fillRect/>
                    </a:stretch>
                  </pic:blipFill>
                  <pic:spPr bwMode="auto">
                    <a:xfrm>
                      <a:off x="0" y="0"/>
                      <a:ext cx="3784896" cy="3082108"/>
                    </a:xfrm>
                    <a:prstGeom prst="rect">
                      <a:avLst/>
                    </a:prstGeom>
                    <a:noFill/>
                    <a:ln w="9525">
                      <a:noFill/>
                      <a:miter lim="800000"/>
                      <a:headEnd/>
                      <a:tailEnd/>
                    </a:ln>
                  </pic:spPr>
                </pic:pic>
              </a:graphicData>
            </a:graphic>
          </wp:inline>
        </w:drawing>
      </w:r>
    </w:p>
    <w:p w:rsidR="00F32441" w:rsidRDefault="00F32441" w:rsidP="00D45855">
      <w:pPr>
        <w:spacing w:line="300" w:lineRule="auto"/>
      </w:pPr>
    </w:p>
    <w:p w:rsidR="00F32441" w:rsidRDefault="000A0532" w:rsidP="00D45855">
      <w:pPr>
        <w:spacing w:line="300" w:lineRule="auto"/>
        <w:jc w:val="center"/>
      </w:pPr>
      <w:r w:rsidRPr="000A0532">
        <w:rPr>
          <w:noProof/>
        </w:rPr>
        <w:drawing>
          <wp:inline distT="0" distB="0" distL="0" distR="0">
            <wp:extent cx="4239683" cy="1794933"/>
            <wp:effectExtent l="19050" t="0" r="8467" b="0"/>
            <wp:docPr id="6" name="图片 6" descr="F:\复邻\2014\一轮\生物\人教版（通用）\++A333改改.TIF"/>
            <wp:cNvGraphicFramePr/>
            <a:graphic xmlns:a="http://schemas.openxmlformats.org/drawingml/2006/main">
              <a:graphicData uri="http://schemas.openxmlformats.org/drawingml/2006/picture">
                <pic:pic xmlns:pic="http://schemas.openxmlformats.org/drawingml/2006/picture">
                  <pic:nvPicPr>
                    <pic:cNvPr id="54274" name="Picture 1" descr="F:\复邻\2014\一轮\生物\人教版（通用）\++A333改改.TIF"/>
                    <pic:cNvPicPr>
                      <a:picLocks noChangeAspect="1" noChangeArrowheads="1"/>
                    </pic:cNvPicPr>
                  </pic:nvPicPr>
                  <pic:blipFill>
                    <a:blip r:embed="rId7" r:link="rId8" cstate="print"/>
                    <a:srcRect/>
                    <a:stretch>
                      <a:fillRect/>
                    </a:stretch>
                  </pic:blipFill>
                  <pic:spPr bwMode="auto">
                    <a:xfrm>
                      <a:off x="0" y="0"/>
                      <a:ext cx="4236287" cy="1793495"/>
                    </a:xfrm>
                    <a:prstGeom prst="rect">
                      <a:avLst/>
                    </a:prstGeom>
                    <a:noFill/>
                    <a:ln w="9525">
                      <a:noFill/>
                      <a:miter lim="800000"/>
                      <a:headEnd/>
                      <a:tailEnd/>
                    </a:ln>
                  </pic:spPr>
                </pic:pic>
              </a:graphicData>
            </a:graphic>
          </wp:inline>
        </w:drawing>
      </w:r>
    </w:p>
    <w:p w:rsidR="00F32441" w:rsidRDefault="00F32441" w:rsidP="00D45855">
      <w:pPr>
        <w:spacing w:line="300" w:lineRule="auto"/>
      </w:pPr>
    </w:p>
    <w:p w:rsidR="00F32441" w:rsidRPr="004174D0" w:rsidRDefault="00F32441" w:rsidP="00D45855">
      <w:pPr>
        <w:spacing w:line="300" w:lineRule="auto"/>
        <w:rPr>
          <w:b/>
          <w:sz w:val="28"/>
          <w:szCs w:val="28"/>
        </w:rPr>
      </w:pPr>
      <w:r w:rsidRPr="00F32441">
        <w:rPr>
          <w:rFonts w:hint="eastAsia"/>
          <w:b/>
          <w:sz w:val="28"/>
          <w:szCs w:val="28"/>
        </w:rPr>
        <w:t>二、要点总结</w:t>
      </w:r>
    </w:p>
    <w:p w:rsidR="004174D0" w:rsidRPr="0055718E" w:rsidRDefault="004174D0" w:rsidP="00D45855">
      <w:pPr>
        <w:pStyle w:val="1"/>
        <w:spacing w:line="300" w:lineRule="auto"/>
        <w:rPr>
          <w:rFonts w:ascii="宋体" w:eastAsia="宋体" w:hAnsi="宋体" w:cstheme="minorBidi"/>
          <w:szCs w:val="22"/>
        </w:rPr>
      </w:pPr>
      <w:r>
        <w:rPr>
          <w:rFonts w:ascii="宋体" w:eastAsia="宋体" w:hAnsi="宋体" w:cstheme="minorBidi"/>
          <w:szCs w:val="22"/>
        </w:rPr>
        <w:t>1</w:t>
      </w:r>
      <w:r w:rsidRPr="0055718E">
        <w:rPr>
          <w:rFonts w:ascii="宋体" w:eastAsia="宋体" w:hAnsi="宋体" w:cstheme="minorBidi"/>
          <w:szCs w:val="22"/>
        </w:rPr>
        <w:t>.缺失的分析</w:t>
      </w:r>
    </w:p>
    <w:p w:rsidR="004174D0" w:rsidRPr="0055718E" w:rsidRDefault="004174D0" w:rsidP="00D45855">
      <w:pPr>
        <w:pStyle w:val="1"/>
        <w:spacing w:line="300" w:lineRule="auto"/>
        <w:ind w:firstLine="480"/>
        <w:rPr>
          <w:rFonts w:ascii="宋体" w:eastAsia="宋体" w:hAnsi="宋体" w:cstheme="minorBidi"/>
          <w:szCs w:val="22"/>
        </w:rPr>
      </w:pPr>
      <w:r w:rsidRPr="0055718E">
        <w:rPr>
          <w:rFonts w:ascii="宋体" w:eastAsia="宋体" w:hAnsi="宋体" w:cstheme="minorBidi"/>
          <w:szCs w:val="22"/>
        </w:rPr>
        <w:t>基因上部分碱基对发生缺失,引起</w:t>
      </w:r>
      <w:r w:rsidRPr="0055718E">
        <w:rPr>
          <w:rFonts w:ascii="宋体" w:eastAsia="宋体" w:hAnsi="宋体" w:cstheme="minorBidi"/>
          <w:szCs w:val="22"/>
          <w:u w:val="wave" w:color="000000"/>
        </w:rPr>
        <w:t>基因结构</w:t>
      </w:r>
      <w:r w:rsidRPr="0055718E">
        <w:rPr>
          <w:rFonts w:ascii="宋体" w:eastAsia="宋体" w:hAnsi="宋体" w:cstheme="minorBidi"/>
          <w:szCs w:val="22"/>
        </w:rPr>
        <w:t>的改变,属于</w:t>
      </w:r>
      <w:r w:rsidRPr="0055718E">
        <w:rPr>
          <w:rFonts w:ascii="宋体" w:eastAsia="宋体" w:hAnsi="宋体" w:cstheme="minorBidi"/>
          <w:szCs w:val="22"/>
          <w:u w:val="wave" w:color="000000"/>
        </w:rPr>
        <w:t>基因突变</w:t>
      </w:r>
      <w:r w:rsidRPr="0055718E">
        <w:rPr>
          <w:rFonts w:ascii="宋体" w:eastAsia="宋体" w:hAnsi="宋体" w:cstheme="minorBidi"/>
          <w:szCs w:val="22"/>
        </w:rPr>
        <w:t>。</w:t>
      </w:r>
    </w:p>
    <w:p w:rsidR="004174D0" w:rsidRPr="0055718E" w:rsidRDefault="004174D0" w:rsidP="00D45855">
      <w:pPr>
        <w:pStyle w:val="1"/>
        <w:spacing w:line="300" w:lineRule="auto"/>
        <w:ind w:firstLine="480"/>
        <w:rPr>
          <w:rFonts w:ascii="宋体" w:eastAsia="宋体" w:hAnsi="宋体" w:cstheme="minorBidi"/>
          <w:szCs w:val="22"/>
        </w:rPr>
      </w:pPr>
      <w:r w:rsidRPr="0055718E">
        <w:rPr>
          <w:rFonts w:ascii="宋体" w:eastAsia="宋体" w:hAnsi="宋体" w:cstheme="minorBidi"/>
          <w:szCs w:val="22"/>
        </w:rPr>
        <w:t>染色体上部分片段缺失,引起染色体上</w:t>
      </w:r>
      <w:r w:rsidRPr="0055718E">
        <w:rPr>
          <w:rFonts w:ascii="宋体" w:eastAsia="宋体" w:hAnsi="宋体" w:cstheme="minorBidi"/>
          <w:szCs w:val="22"/>
          <w:u w:val="wave" w:color="000000"/>
        </w:rPr>
        <w:t>基因数量</w:t>
      </w:r>
      <w:r w:rsidRPr="0055718E">
        <w:rPr>
          <w:rFonts w:ascii="宋体" w:eastAsia="宋体" w:hAnsi="宋体" w:cstheme="minorBidi"/>
          <w:szCs w:val="22"/>
        </w:rPr>
        <w:t>的减少,属于染色体变异。</w:t>
      </w:r>
    </w:p>
    <w:p w:rsidR="004174D0" w:rsidRPr="0055718E" w:rsidRDefault="004174D0" w:rsidP="00D45855">
      <w:pPr>
        <w:pStyle w:val="1"/>
        <w:spacing w:line="300" w:lineRule="auto"/>
        <w:rPr>
          <w:rFonts w:ascii="宋体" w:eastAsia="宋体" w:hAnsi="宋体" w:cstheme="minorBidi"/>
          <w:szCs w:val="22"/>
        </w:rPr>
      </w:pPr>
      <w:r>
        <w:rPr>
          <w:rFonts w:ascii="宋体" w:eastAsia="宋体" w:hAnsi="宋体" w:cstheme="minorBidi"/>
          <w:szCs w:val="22"/>
        </w:rPr>
        <w:t>2</w:t>
      </w:r>
      <w:r w:rsidRPr="0055718E">
        <w:rPr>
          <w:rFonts w:ascii="宋体" w:eastAsia="宋体" w:hAnsi="宋体" w:cstheme="minorBidi"/>
          <w:szCs w:val="22"/>
        </w:rPr>
        <w:t>.花药离体培养≠单倍体育种</w:t>
      </w:r>
    </w:p>
    <w:p w:rsidR="004174D0" w:rsidRPr="0055718E" w:rsidRDefault="004174D0" w:rsidP="00D45855">
      <w:pPr>
        <w:pStyle w:val="1"/>
        <w:spacing w:line="300" w:lineRule="auto"/>
        <w:ind w:firstLine="480"/>
        <w:rPr>
          <w:rFonts w:ascii="宋体" w:eastAsia="宋体" w:hAnsi="宋体" w:cstheme="minorBidi"/>
          <w:szCs w:val="22"/>
        </w:rPr>
      </w:pPr>
      <w:r w:rsidRPr="0055718E">
        <w:rPr>
          <w:rFonts w:ascii="宋体" w:eastAsia="宋体" w:hAnsi="宋体" w:cstheme="minorBidi"/>
          <w:szCs w:val="22"/>
        </w:rPr>
        <w:t>花药离体培养是利用植物组织培养技术将花药中的花粉培养成</w:t>
      </w:r>
      <w:r w:rsidRPr="0055718E">
        <w:rPr>
          <w:rFonts w:ascii="宋体" w:eastAsia="宋体" w:hAnsi="宋体" w:cstheme="minorBidi"/>
          <w:szCs w:val="22"/>
          <w:u w:val="wave" w:color="000000"/>
        </w:rPr>
        <w:t>单倍体幼苗</w:t>
      </w:r>
      <w:r w:rsidRPr="0055718E">
        <w:rPr>
          <w:rFonts w:ascii="宋体" w:eastAsia="宋体" w:hAnsi="宋体" w:cstheme="minorBidi"/>
          <w:szCs w:val="22"/>
        </w:rPr>
        <w:t>。</w:t>
      </w:r>
    </w:p>
    <w:p w:rsidR="004174D0" w:rsidRPr="004174D0" w:rsidRDefault="004174D0" w:rsidP="00D45855">
      <w:pPr>
        <w:spacing w:line="300" w:lineRule="auto"/>
        <w:ind w:firstLineChars="200" w:firstLine="480"/>
        <w:rPr>
          <w:rFonts w:ascii="宋体" w:eastAsia="宋体" w:hAnsi="宋体"/>
          <w:color w:val="000000"/>
          <w:kern w:val="0"/>
          <w:sz w:val="24"/>
        </w:rPr>
      </w:pPr>
      <w:r w:rsidRPr="004174D0">
        <w:rPr>
          <w:rFonts w:ascii="宋体" w:eastAsia="宋体" w:hAnsi="宋体"/>
          <w:color w:val="000000"/>
          <w:kern w:val="0"/>
          <w:sz w:val="24"/>
        </w:rPr>
        <w:t>单倍体育种包括花药离体培养和用秋水仙素诱导形成多倍体两个过程。</w:t>
      </w:r>
    </w:p>
    <w:p w:rsidR="004174D0" w:rsidRDefault="004174D0" w:rsidP="00D45855">
      <w:pPr>
        <w:spacing w:line="300" w:lineRule="auto"/>
        <w:rPr>
          <w:rFonts w:asciiTheme="minorEastAsia" w:hAnsiTheme="minorEastAsia"/>
          <w:color w:val="000000"/>
          <w:sz w:val="24"/>
          <w:szCs w:val="24"/>
        </w:rPr>
      </w:pPr>
      <w:r>
        <w:rPr>
          <w:rFonts w:asciiTheme="minorEastAsia" w:hAnsiTheme="minorEastAsia" w:hint="eastAsia"/>
          <w:sz w:val="24"/>
          <w:szCs w:val="24"/>
        </w:rPr>
        <w:t>3.</w:t>
      </w:r>
      <w:r w:rsidRPr="004174D0">
        <w:rPr>
          <w:rFonts w:asciiTheme="minorEastAsia" w:hAnsiTheme="minorEastAsia"/>
          <w:color w:val="000000"/>
          <w:sz w:val="24"/>
          <w:szCs w:val="24"/>
        </w:rPr>
        <w:t xml:space="preserve"> </w:t>
      </w:r>
      <w:r w:rsidRPr="00FE42C4">
        <w:rPr>
          <w:rFonts w:asciiTheme="minorEastAsia" w:hAnsiTheme="minorEastAsia"/>
          <w:color w:val="000000"/>
          <w:sz w:val="24"/>
          <w:szCs w:val="24"/>
        </w:rPr>
        <w:t>染色体结构变异中的易位与基因重组中交叉互换的区别</w:t>
      </w:r>
    </w:p>
    <w:p w:rsidR="00F32441" w:rsidRDefault="004174D0" w:rsidP="00D45855">
      <w:pPr>
        <w:spacing w:line="300" w:lineRule="auto"/>
        <w:ind w:firstLineChars="200" w:firstLine="480"/>
      </w:pPr>
      <w:r w:rsidRPr="00553646">
        <w:rPr>
          <w:rFonts w:asciiTheme="minorEastAsia" w:hAnsiTheme="minorEastAsia"/>
          <w:sz w:val="24"/>
          <w:szCs w:val="24"/>
        </w:rPr>
        <w:t>基因重组中交叉互换发生在同源染色体非姐妹染色单体之间</w:t>
      </w:r>
      <w:r w:rsidRPr="00553646">
        <w:rPr>
          <w:rFonts w:asciiTheme="minorEastAsia" w:hAnsiTheme="minorEastAsia" w:hint="eastAsia"/>
          <w:sz w:val="24"/>
          <w:szCs w:val="24"/>
        </w:rPr>
        <w:t>，显微镜观察不</w:t>
      </w:r>
      <w:r w:rsidRPr="00553646">
        <w:rPr>
          <w:rFonts w:asciiTheme="minorEastAsia" w:hAnsiTheme="minorEastAsia" w:hint="eastAsia"/>
          <w:sz w:val="24"/>
          <w:szCs w:val="24"/>
        </w:rPr>
        <w:lastRenderedPageBreak/>
        <w:t>到；</w:t>
      </w:r>
      <w:r w:rsidRPr="00553646">
        <w:rPr>
          <w:rFonts w:asciiTheme="minorEastAsia" w:hAnsiTheme="minorEastAsia"/>
          <w:sz w:val="24"/>
          <w:szCs w:val="24"/>
        </w:rPr>
        <w:t>易位发生在非同源染色体之间，</w:t>
      </w:r>
      <w:r w:rsidRPr="00553646">
        <w:rPr>
          <w:rFonts w:asciiTheme="minorEastAsia" w:hAnsiTheme="minorEastAsia" w:hint="eastAsia"/>
          <w:sz w:val="24"/>
          <w:szCs w:val="24"/>
        </w:rPr>
        <w:t>显微镜可以观察</w:t>
      </w:r>
      <w:r w:rsidRPr="00553646">
        <w:rPr>
          <w:rFonts w:asciiTheme="minorEastAsia" w:hAnsiTheme="minorEastAsia"/>
          <w:sz w:val="24"/>
          <w:szCs w:val="24"/>
        </w:rPr>
        <w:t>。</w:t>
      </w:r>
    </w:p>
    <w:p w:rsidR="00F32441" w:rsidRDefault="00F32441" w:rsidP="00D45855">
      <w:pPr>
        <w:spacing w:line="300" w:lineRule="auto"/>
      </w:pPr>
    </w:p>
    <w:p w:rsidR="00F32441" w:rsidRDefault="00F32441" w:rsidP="00D45855">
      <w:pPr>
        <w:spacing w:line="300" w:lineRule="auto"/>
        <w:rPr>
          <w:b/>
          <w:sz w:val="28"/>
          <w:szCs w:val="28"/>
        </w:rPr>
      </w:pPr>
      <w:r w:rsidRPr="00F32441">
        <w:rPr>
          <w:rFonts w:hint="eastAsia"/>
          <w:b/>
          <w:sz w:val="28"/>
          <w:szCs w:val="28"/>
        </w:rPr>
        <w:t>三、学法指导</w:t>
      </w:r>
    </w:p>
    <w:p w:rsidR="004174D0" w:rsidRPr="004174D0" w:rsidRDefault="004174D0" w:rsidP="00D45855">
      <w:pPr>
        <w:spacing w:line="300" w:lineRule="auto"/>
        <w:rPr>
          <w:rFonts w:asciiTheme="minorEastAsia" w:hAnsiTheme="minorEastAsia"/>
          <w:sz w:val="24"/>
          <w:szCs w:val="24"/>
        </w:rPr>
      </w:pPr>
      <w:r>
        <w:rPr>
          <w:rFonts w:asciiTheme="minorEastAsia" w:hAnsiTheme="minorEastAsia" w:hint="eastAsia"/>
          <w:bCs/>
          <w:sz w:val="24"/>
          <w:szCs w:val="24"/>
        </w:rPr>
        <w:t>1.</w:t>
      </w:r>
      <w:r w:rsidRPr="004174D0">
        <w:rPr>
          <w:rFonts w:asciiTheme="minorEastAsia" w:hAnsiTheme="minorEastAsia" w:hint="eastAsia"/>
          <w:bCs/>
          <w:sz w:val="24"/>
          <w:szCs w:val="24"/>
        </w:rPr>
        <w:t>基因突变和基因重组的判断方法</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(1)根据亲代基因型判定</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①如果亲代基因型为BB或bb，则引起B与b不同的原因是基因突变。</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②如果亲代基因型为Bb，则引起B与b不同的原因是基因突变或交叉互换。</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(2)根据细胞分裂方式判定</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①如果是有丝分裂中姐妹染色单体上基因不同，则为基因突变的结果。</w:t>
      </w:r>
    </w:p>
    <w:p w:rsidR="004174D0" w:rsidRPr="004174D0" w:rsidRDefault="004174D0" w:rsidP="00D45855">
      <w:pPr>
        <w:spacing w:line="300" w:lineRule="auto"/>
        <w:rPr>
          <w:rFonts w:asciiTheme="minorEastAsia" w:hAnsiTheme="minorEastAsia"/>
          <w:bCs/>
          <w:sz w:val="24"/>
          <w:szCs w:val="24"/>
        </w:rPr>
      </w:pPr>
      <w:r w:rsidRPr="004174D0">
        <w:rPr>
          <w:rFonts w:asciiTheme="minorEastAsia" w:hAnsiTheme="minorEastAsia" w:hint="eastAsia"/>
          <w:bCs/>
          <w:sz w:val="24"/>
          <w:szCs w:val="24"/>
        </w:rPr>
        <w:t>②如果是减数分裂过程中姐妹染色单体上基因不同，可能是基因突变或交叉互换的结果。</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(3)根据染色体图示判定</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①如果是有丝分裂后期图中，两条子染色体上的两基因不同，则为基因突变的结果。</w:t>
      </w:r>
    </w:p>
    <w:p w:rsidR="004174D0" w:rsidRPr="004174D0" w:rsidRDefault="004174D0" w:rsidP="00D45855">
      <w:pPr>
        <w:spacing w:line="300" w:lineRule="auto"/>
        <w:rPr>
          <w:rFonts w:asciiTheme="minorEastAsia" w:hAnsiTheme="minorEastAsia"/>
          <w:sz w:val="24"/>
          <w:szCs w:val="24"/>
        </w:rPr>
      </w:pPr>
      <w:r w:rsidRPr="004174D0">
        <w:rPr>
          <w:rFonts w:asciiTheme="minorEastAsia" w:hAnsiTheme="minorEastAsia" w:hint="eastAsia"/>
          <w:bCs/>
          <w:sz w:val="24"/>
          <w:szCs w:val="24"/>
        </w:rPr>
        <w:t>②如果是减数第二次分裂后期图中，两条子染色体(同白或同黑)上的两基因不同，则为基因突变的结果。</w:t>
      </w:r>
    </w:p>
    <w:p w:rsidR="004174D0" w:rsidRPr="004174D0" w:rsidRDefault="004174D0" w:rsidP="00D45855">
      <w:pPr>
        <w:spacing w:line="300" w:lineRule="auto"/>
        <w:rPr>
          <w:b/>
          <w:sz w:val="28"/>
          <w:szCs w:val="28"/>
        </w:rPr>
      </w:pPr>
      <w:r w:rsidRPr="004174D0">
        <w:rPr>
          <w:rFonts w:asciiTheme="minorEastAsia" w:hAnsiTheme="minorEastAsia" w:hint="eastAsia"/>
          <w:bCs/>
          <w:sz w:val="24"/>
          <w:szCs w:val="24"/>
        </w:rPr>
        <w:t>③如果是减数第二次分裂后期图中，两条子染色体(颜色不一致)上的两基因不同，则为交叉互换(基因重组)的结果。</w:t>
      </w:r>
    </w:p>
    <w:p w:rsidR="004174D0" w:rsidRPr="00FE42C4" w:rsidRDefault="004174D0" w:rsidP="00D45855">
      <w:pPr>
        <w:spacing w:line="300" w:lineRule="auto"/>
        <w:rPr>
          <w:bCs/>
          <w:color w:val="000000"/>
          <w:sz w:val="24"/>
          <w:szCs w:val="24"/>
        </w:rPr>
      </w:pPr>
      <w:r>
        <w:rPr>
          <w:rFonts w:hint="eastAsia"/>
          <w:bCs/>
          <w:color w:val="000000"/>
          <w:sz w:val="24"/>
          <w:szCs w:val="24"/>
        </w:rPr>
        <w:t>2</w:t>
      </w:r>
      <w:r w:rsidRPr="00FE42C4">
        <w:rPr>
          <w:rFonts w:hint="eastAsia"/>
          <w:bCs/>
          <w:color w:val="000000"/>
          <w:sz w:val="24"/>
          <w:szCs w:val="24"/>
        </w:rPr>
        <w:t>.</w:t>
      </w:r>
      <w:r w:rsidRPr="00FE42C4">
        <w:rPr>
          <w:rFonts w:hint="eastAsia"/>
          <w:bCs/>
          <w:color w:val="000000"/>
          <w:sz w:val="24"/>
          <w:szCs w:val="24"/>
        </w:rPr>
        <w:t>生物体是几倍体的判断：一看发育来源，二数体细胞染色体组</w:t>
      </w:r>
    </w:p>
    <w:p w:rsidR="004174D0" w:rsidRPr="00FE42C4" w:rsidRDefault="004174D0" w:rsidP="00D45855">
      <w:pPr>
        <w:spacing w:line="300" w:lineRule="auto"/>
        <w:rPr>
          <w:color w:val="000000"/>
          <w:sz w:val="24"/>
          <w:szCs w:val="24"/>
        </w:rPr>
      </w:pPr>
      <w:r w:rsidRPr="00FE42C4">
        <w:rPr>
          <w:color w:val="000000"/>
          <w:sz w:val="24"/>
          <w:szCs w:val="24"/>
        </w:rPr>
        <w:t>单倍体多由</w:t>
      </w:r>
      <w:r w:rsidR="00A16AAC">
        <w:rPr>
          <w:rFonts w:hint="eastAsia"/>
          <w:color w:val="000000"/>
          <w:sz w:val="24"/>
          <w:szCs w:val="24"/>
          <w:u w:val="single"/>
        </w:rPr>
        <w:t>配子</w:t>
      </w:r>
      <w:r w:rsidRPr="00FE42C4">
        <w:rPr>
          <w:color w:val="000000"/>
          <w:sz w:val="24"/>
          <w:szCs w:val="24"/>
        </w:rPr>
        <w:t>不经两性生殖细胞的融合直接发育而成（不论体细胞含有多少个染色体组，都叫单倍体）。二倍体、多倍体是由</w:t>
      </w:r>
      <w:r w:rsidR="00A16AAC">
        <w:rPr>
          <w:rFonts w:hint="eastAsia"/>
          <w:color w:val="000000"/>
          <w:sz w:val="24"/>
          <w:szCs w:val="24"/>
          <w:u w:val="single"/>
        </w:rPr>
        <w:t>受精率</w:t>
      </w:r>
      <w:r w:rsidRPr="00FE42C4">
        <w:rPr>
          <w:color w:val="000000"/>
          <w:sz w:val="24"/>
          <w:szCs w:val="24"/>
        </w:rPr>
        <w:t>发育而成的个体。二倍体体细胞中含有</w:t>
      </w:r>
      <w:r w:rsidRPr="00FE42C4">
        <w:rPr>
          <w:color w:val="000000"/>
          <w:sz w:val="24"/>
          <w:szCs w:val="24"/>
        </w:rPr>
        <w:t>2</w:t>
      </w:r>
      <w:r w:rsidRPr="00FE42C4">
        <w:rPr>
          <w:color w:val="000000"/>
          <w:sz w:val="24"/>
          <w:szCs w:val="24"/>
        </w:rPr>
        <w:t>个染色体组；多倍体体细胞中含有</w:t>
      </w:r>
      <w:r w:rsidR="00A16AAC">
        <w:rPr>
          <w:rFonts w:hint="eastAsia"/>
          <w:color w:val="000000"/>
          <w:sz w:val="24"/>
          <w:szCs w:val="24"/>
          <w:u w:val="single"/>
        </w:rPr>
        <w:t>3</w:t>
      </w:r>
      <w:r w:rsidR="00A16AAC">
        <w:rPr>
          <w:rFonts w:hint="eastAsia"/>
          <w:color w:val="000000"/>
          <w:sz w:val="24"/>
          <w:szCs w:val="24"/>
          <w:u w:val="single"/>
        </w:rPr>
        <w:t>个或</w:t>
      </w:r>
      <w:r w:rsidR="00A16AAC">
        <w:rPr>
          <w:rFonts w:hint="eastAsia"/>
          <w:color w:val="000000"/>
          <w:sz w:val="24"/>
          <w:szCs w:val="24"/>
          <w:u w:val="single"/>
        </w:rPr>
        <w:t>3</w:t>
      </w:r>
      <w:r w:rsidR="00A16AAC">
        <w:rPr>
          <w:rFonts w:hint="eastAsia"/>
          <w:color w:val="000000"/>
          <w:sz w:val="24"/>
          <w:szCs w:val="24"/>
          <w:u w:val="single"/>
        </w:rPr>
        <w:t>个以上</w:t>
      </w:r>
      <w:r w:rsidRPr="00FE42C4">
        <w:rPr>
          <w:color w:val="000000"/>
          <w:sz w:val="24"/>
          <w:szCs w:val="24"/>
        </w:rPr>
        <w:t>染色体组，有几个染色体组的即称之为几倍体。</w:t>
      </w:r>
    </w:p>
    <w:p w:rsidR="004174D0" w:rsidRPr="00FE42C4" w:rsidRDefault="004174D0" w:rsidP="00D45855">
      <w:pPr>
        <w:spacing w:line="300" w:lineRule="auto"/>
        <w:rPr>
          <w:bCs/>
          <w:color w:val="000000"/>
          <w:sz w:val="24"/>
          <w:szCs w:val="24"/>
        </w:rPr>
      </w:pPr>
      <w:r w:rsidRPr="00FE42C4">
        <w:rPr>
          <w:rFonts w:hint="eastAsia"/>
          <w:color w:val="000000"/>
          <w:sz w:val="24"/>
          <w:szCs w:val="24"/>
        </w:rPr>
        <w:t xml:space="preserve"> </w:t>
      </w:r>
      <w:r w:rsidRPr="00FE42C4">
        <w:rPr>
          <w:color w:val="000000"/>
          <w:sz w:val="24"/>
          <w:szCs w:val="24"/>
        </w:rPr>
        <w:t xml:space="preserve"> </w:t>
      </w:r>
      <w:r w:rsidRPr="00FE42C4">
        <w:rPr>
          <w:rFonts w:hint="eastAsia"/>
          <w:bCs/>
          <w:color w:val="000000"/>
          <w:sz w:val="24"/>
          <w:szCs w:val="24"/>
        </w:rPr>
        <w:t>如果生物个体由受精卵发育而来的，体细胞有几个染色体组就是几倍体；</w:t>
      </w:r>
    </w:p>
    <w:p w:rsidR="004174D0" w:rsidRPr="004174D0" w:rsidRDefault="004174D0" w:rsidP="00D45855">
      <w:pPr>
        <w:spacing w:line="300" w:lineRule="auto"/>
        <w:rPr>
          <w:b/>
          <w:sz w:val="28"/>
          <w:szCs w:val="28"/>
        </w:rPr>
      </w:pPr>
      <w:r w:rsidRPr="00FE42C4">
        <w:rPr>
          <w:rFonts w:hint="eastAsia"/>
          <w:bCs/>
          <w:color w:val="000000"/>
          <w:sz w:val="24"/>
          <w:szCs w:val="24"/>
        </w:rPr>
        <w:t>如果由配子</w:t>
      </w:r>
      <w:r w:rsidRPr="00FE42C4">
        <w:rPr>
          <w:rFonts w:hint="eastAsia"/>
          <w:bCs/>
          <w:color w:val="000000"/>
          <w:sz w:val="24"/>
          <w:szCs w:val="24"/>
        </w:rPr>
        <w:t>(</w:t>
      </w:r>
      <w:r w:rsidRPr="00FE42C4">
        <w:rPr>
          <w:rFonts w:hint="eastAsia"/>
          <w:bCs/>
          <w:color w:val="000000"/>
          <w:sz w:val="24"/>
          <w:szCs w:val="24"/>
        </w:rPr>
        <w:t>精子或卵细胞</w:t>
      </w:r>
      <w:r w:rsidRPr="00FE42C4">
        <w:rPr>
          <w:rFonts w:hint="eastAsia"/>
          <w:bCs/>
          <w:color w:val="000000"/>
          <w:sz w:val="24"/>
          <w:szCs w:val="24"/>
        </w:rPr>
        <w:t>)</w:t>
      </w:r>
      <w:r w:rsidRPr="00FE42C4">
        <w:rPr>
          <w:rFonts w:hint="eastAsia"/>
          <w:bCs/>
          <w:color w:val="000000"/>
          <w:sz w:val="24"/>
          <w:szCs w:val="24"/>
        </w:rPr>
        <w:t>直接发育而来，则不论有几个染色体组都是</w:t>
      </w:r>
      <w:r w:rsidR="00A16AAC">
        <w:rPr>
          <w:rFonts w:hint="eastAsia"/>
          <w:bCs/>
          <w:color w:val="000000"/>
          <w:sz w:val="24"/>
          <w:szCs w:val="24"/>
          <w:u w:val="single"/>
        </w:rPr>
        <w:t>单倍</w:t>
      </w:r>
      <w:r w:rsidRPr="00FE42C4">
        <w:rPr>
          <w:rFonts w:hint="eastAsia"/>
          <w:bCs/>
          <w:color w:val="000000"/>
          <w:sz w:val="24"/>
          <w:szCs w:val="24"/>
        </w:rPr>
        <w:t>体。</w:t>
      </w:r>
    </w:p>
    <w:p w:rsidR="00682268" w:rsidRPr="004174D0" w:rsidRDefault="00682268" w:rsidP="00D45855">
      <w:pPr>
        <w:spacing w:line="300" w:lineRule="auto"/>
        <w:rPr>
          <w:b/>
          <w:sz w:val="28"/>
          <w:szCs w:val="28"/>
        </w:rPr>
      </w:pPr>
    </w:p>
    <w:sectPr w:rsidR="00682268" w:rsidRPr="004174D0" w:rsidSect="0086527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396" w:rsidRDefault="00892396" w:rsidP="00F32441">
      <w:r>
        <w:separator/>
      </w:r>
    </w:p>
  </w:endnote>
  <w:endnote w:type="continuationSeparator" w:id="1">
    <w:p w:rsidR="00892396" w:rsidRDefault="00892396" w:rsidP="00F32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9534"/>
      <w:docPartObj>
        <w:docPartGallery w:val="Page Numbers (Bottom of Page)"/>
        <w:docPartUnique/>
      </w:docPartObj>
    </w:sdtPr>
    <w:sdtContent>
      <w:p w:rsidR="00ED54C4" w:rsidRDefault="00A479EE">
        <w:pPr>
          <w:pStyle w:val="a4"/>
          <w:jc w:val="center"/>
        </w:pPr>
        <w:fldSimple w:instr=" PAGE   \* MERGEFORMAT ">
          <w:r w:rsidR="00C31A04" w:rsidRPr="00C31A04">
            <w:rPr>
              <w:noProof/>
              <w:lang w:val="zh-CN"/>
            </w:rPr>
            <w:t>1</w:t>
          </w:r>
        </w:fldSimple>
      </w:p>
    </w:sdtContent>
  </w:sdt>
  <w:p w:rsidR="00ED54C4" w:rsidRDefault="00ED54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396" w:rsidRDefault="00892396" w:rsidP="00F32441">
      <w:r>
        <w:separator/>
      </w:r>
    </w:p>
  </w:footnote>
  <w:footnote w:type="continuationSeparator" w:id="1">
    <w:p w:rsidR="00892396" w:rsidRDefault="00892396" w:rsidP="00F32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2AF"/>
    <w:rsid w:val="000A0532"/>
    <w:rsid w:val="000A1A8F"/>
    <w:rsid w:val="002D4222"/>
    <w:rsid w:val="004174D0"/>
    <w:rsid w:val="004626BE"/>
    <w:rsid w:val="00682268"/>
    <w:rsid w:val="00865276"/>
    <w:rsid w:val="00892396"/>
    <w:rsid w:val="008D6E0C"/>
    <w:rsid w:val="00975174"/>
    <w:rsid w:val="00A16AAC"/>
    <w:rsid w:val="00A412AF"/>
    <w:rsid w:val="00A479EE"/>
    <w:rsid w:val="00BE65DD"/>
    <w:rsid w:val="00C31A04"/>
    <w:rsid w:val="00D45855"/>
    <w:rsid w:val="00ED3EC9"/>
    <w:rsid w:val="00ED54C4"/>
    <w:rsid w:val="00EE7813"/>
    <w:rsid w:val="00F32441"/>
    <w:rsid w:val="00FE1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 w:type="paragraph" w:styleId="a5">
    <w:name w:val="Balloon Text"/>
    <w:basedOn w:val="a"/>
    <w:link w:val="Char1"/>
    <w:uiPriority w:val="99"/>
    <w:semiHidden/>
    <w:unhideWhenUsed/>
    <w:rsid w:val="000A0532"/>
    <w:rPr>
      <w:sz w:val="18"/>
      <w:szCs w:val="18"/>
    </w:rPr>
  </w:style>
  <w:style w:type="character" w:customStyle="1" w:styleId="Char1">
    <w:name w:val="批注框文本 Char"/>
    <w:basedOn w:val="a0"/>
    <w:link w:val="a5"/>
    <w:uiPriority w:val="99"/>
    <w:semiHidden/>
    <w:rsid w:val="000A0532"/>
    <w:rPr>
      <w:sz w:val="18"/>
      <w:szCs w:val="18"/>
    </w:rPr>
  </w:style>
  <w:style w:type="paragraph" w:customStyle="1" w:styleId="1">
    <w:name w:val="正文1"/>
    <w:qFormat/>
    <w:rsid w:val="004174D0"/>
    <w:pPr>
      <w:spacing w:line="360" w:lineRule="exact"/>
    </w:pPr>
    <w:rPr>
      <w:rFonts w:ascii="NEU-BZ" w:eastAsia="方正书宋_GBK" w:hAnsi="Calibri" w:cs="Times New Roman"/>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s>
</file>

<file path=word/webSettings.xml><?xml version="1.0" encoding="utf-8"?>
<w:webSettings xmlns:r="http://schemas.openxmlformats.org/officeDocument/2006/relationships" xmlns:w="http://schemas.openxmlformats.org/wordprocessingml/2006/main">
  <w:divs>
    <w:div w:id="1809929352">
      <w:bodyDiv w:val="1"/>
      <w:marLeft w:val="0"/>
      <w:marRight w:val="0"/>
      <w:marTop w:val="0"/>
      <w:marBottom w:val="0"/>
      <w:divBdr>
        <w:top w:val="none" w:sz="0" w:space="0" w:color="auto"/>
        <w:left w:val="none" w:sz="0" w:space="0" w:color="auto"/>
        <w:bottom w:val="none" w:sz="0" w:space="0" w:color="auto"/>
        <w:right w:val="none" w:sz="0" w:space="0" w:color="auto"/>
      </w:divBdr>
    </w:div>
    <w:div w:id="1955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22797;&#37051;\2014\&#19968;&#36718;\&#29983;&#29289;\&#20154;&#25945;&#29256;&#65288;&#36890;&#29992;&#65289;\++A333&#25913;&#25913;.TI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dc:description/>
  <cp:lastModifiedBy>techer</cp:lastModifiedBy>
  <cp:revision>11</cp:revision>
  <dcterms:created xsi:type="dcterms:W3CDTF">2020-01-31T07:31:00Z</dcterms:created>
  <dcterms:modified xsi:type="dcterms:W3CDTF">2020-02-14T01:26:00Z</dcterms:modified>
</cp:coreProperties>
</file>