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22CA" w:rsidRDefault="002322CA" w:rsidP="002322CA">
      <w:pPr>
        <w:spacing w:line="240" w:lineRule="atLeast"/>
        <w:jc w:val="center"/>
        <w:rPr>
          <w:rFonts w:ascii="宋体" w:eastAsia="宋体" w:hAnsi="宋体" w:cs="Times New Roman"/>
          <w:b/>
          <w:color w:val="000000"/>
          <w:sz w:val="30"/>
          <w:szCs w:val="30"/>
        </w:rPr>
      </w:pPr>
      <w:bookmarkStart w:id="0" w:name="_GoBack"/>
      <w:bookmarkEnd w:id="0"/>
      <w:r>
        <w:rPr>
          <w:rFonts w:ascii="宋体" w:eastAsia="宋体" w:hAnsi="宋体" w:cs="Times New Roman" w:hint="eastAsia"/>
          <w:b/>
          <w:color w:val="000000"/>
          <w:sz w:val="30"/>
          <w:szCs w:val="30"/>
        </w:rPr>
        <w:t>高二年级政治综合探究：完善收入分配 实现共同富裕</w:t>
      </w:r>
    </w:p>
    <w:p w:rsidR="00750AC3" w:rsidRDefault="002322CA" w:rsidP="002322CA">
      <w:pPr>
        <w:spacing w:line="240" w:lineRule="atLeast"/>
        <w:jc w:val="center"/>
        <w:rPr>
          <w:rFonts w:ascii="宋体" w:eastAsia="宋体" w:hAnsi="宋体" w:cs="Times New Roman"/>
          <w:b/>
          <w:color w:val="000000"/>
          <w:sz w:val="30"/>
          <w:szCs w:val="30"/>
        </w:rPr>
      </w:pPr>
      <w:r>
        <w:rPr>
          <w:rFonts w:ascii="宋体" w:eastAsia="宋体" w:hAnsi="宋体" w:cs="Times New Roman" w:hint="eastAsia"/>
          <w:b/>
          <w:color w:val="000000"/>
          <w:sz w:val="30"/>
          <w:szCs w:val="30"/>
        </w:rPr>
        <w:t>课后巩固</w:t>
      </w:r>
      <w:r w:rsidR="0095790C">
        <w:rPr>
          <w:rFonts w:ascii="宋体" w:eastAsia="宋体" w:hAnsi="宋体" w:cs="Times New Roman" w:hint="eastAsia"/>
          <w:b/>
          <w:color w:val="000000"/>
          <w:sz w:val="30"/>
          <w:szCs w:val="30"/>
        </w:rPr>
        <w:t>参考</w:t>
      </w:r>
      <w:r w:rsidR="00750AC3">
        <w:rPr>
          <w:rFonts w:ascii="宋体" w:eastAsia="宋体" w:hAnsi="宋体" w:cs="Times New Roman" w:hint="eastAsia"/>
          <w:b/>
          <w:color w:val="000000"/>
          <w:sz w:val="30"/>
          <w:szCs w:val="30"/>
        </w:rPr>
        <w:t>答案</w:t>
      </w:r>
    </w:p>
    <w:p w:rsidR="007F7CF6" w:rsidRDefault="00615C09">
      <w:p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1.选A,解析：解题时务必明白图的变化是“高收入组的收入比重降低,中等收入组的收入比重有所提高,低收入组的收入比重大幅提高”。结合教材知识可知,收入差距的拉大是市场自发调节的结果,③错误；中等收入者主要为工薪阶层,党和政府曾多次强调要提高劳动报酬在初次分配中的比重,④错误；而缩小贫富差距的关键在两头,即调节高收入者的收入和提高低收入者的收入,①②做法均符合题干要求。故选A。</w:t>
      </w:r>
    </w:p>
    <w:p w:rsidR="007F7CF6" w:rsidRDefault="00615C09">
      <w:p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2.选C,解析：本题考查我国发展理念、再分配的相关知识。给予增值税优惠，提高医保报销比例表明我国坚持以人民为中心的发展理念，也表明再分配是促进社会公平的重要举措，②④正确且符合题意。材料没有表明城乡居民的实际收入得到较大提高，也不涉及公民的民主权利，①③不符合题意。故选C。</w:t>
      </w:r>
    </w:p>
    <w:p w:rsidR="007F7CF6" w:rsidRDefault="00615C09">
      <w:pPr>
        <w:numPr>
          <w:ilvl w:val="0"/>
          <w:numId w:val="2"/>
        </w:num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选D,解析：①收入分配均等化说法错误。③说法太绝对，蛋糕不仅要做大，还要分好，才能能解决“两极分化”问题。②④的做法能实现由“先富”向“共富”阶段的全局性转变，故选D。</w:t>
      </w:r>
    </w:p>
    <w:p w:rsidR="007F7CF6" w:rsidRDefault="00615C09">
      <w:pPr>
        <w:numPr>
          <w:ilvl w:val="0"/>
          <w:numId w:val="2"/>
        </w:num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选B,解析：财产性收入属于按生产要素分配,①正确。我国居民财产性收入来自房地产、银行理财、股票等,表明居民财产配置趋向多元,④正确。财产性收入多元化不能说明投资风险降低,②错误。财产性收入属于初次分配,③错误。</w:t>
      </w:r>
    </w:p>
    <w:p w:rsidR="007F7CF6" w:rsidRDefault="00615C09">
      <w:pPr>
        <w:numPr>
          <w:ilvl w:val="0"/>
          <w:numId w:val="2"/>
        </w:num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选C,解析：</w:t>
      </w:r>
      <w:r>
        <w:rPr>
          <w:rFonts w:ascii="宋体" w:eastAsia="宋体" w:hAnsi="宋体"/>
          <w:sz w:val="24"/>
          <w:szCs w:val="24"/>
        </w:rPr>
        <w:t>个人所得税起征点</w:t>
      </w:r>
      <w:r>
        <w:rPr>
          <w:rFonts w:ascii="宋体" w:eastAsia="宋体" w:hAnsi="宋体" w:hint="eastAsia"/>
          <w:sz w:val="24"/>
          <w:szCs w:val="24"/>
        </w:rPr>
        <w:t>的提高不利于财政收入的增加，故①错误。</w:t>
      </w:r>
      <w:r>
        <w:rPr>
          <w:rFonts w:ascii="宋体" w:eastAsia="宋体" w:hAnsi="宋体"/>
          <w:sz w:val="24"/>
          <w:szCs w:val="24"/>
        </w:rPr>
        <w:t>个人所得税法起征点</w:t>
      </w:r>
      <w:r>
        <w:rPr>
          <w:rFonts w:ascii="宋体" w:eastAsia="宋体" w:hAnsi="宋体" w:hint="eastAsia"/>
          <w:sz w:val="24"/>
          <w:szCs w:val="24"/>
        </w:rPr>
        <w:t>的提高目的不是</w:t>
      </w:r>
      <w:r>
        <w:rPr>
          <w:rFonts w:ascii="宋体" w:eastAsia="宋体" w:hAnsi="宋体"/>
          <w:sz w:val="24"/>
          <w:szCs w:val="24"/>
        </w:rPr>
        <w:t>保护投资所得，</w:t>
      </w:r>
      <w:r>
        <w:rPr>
          <w:rFonts w:ascii="宋体" w:eastAsia="宋体" w:hAnsi="宋体" w:hint="eastAsia"/>
          <w:sz w:val="24"/>
          <w:szCs w:val="24"/>
        </w:rPr>
        <w:t>故④错误。通过提高</w:t>
      </w:r>
      <w:r>
        <w:rPr>
          <w:rFonts w:ascii="宋体" w:eastAsia="宋体" w:hAnsi="宋体"/>
          <w:sz w:val="24"/>
          <w:szCs w:val="24"/>
        </w:rPr>
        <w:t>个人所得税起征点</w:t>
      </w:r>
      <w:r>
        <w:rPr>
          <w:rFonts w:ascii="宋体" w:eastAsia="宋体" w:hAnsi="宋体" w:hint="eastAsia"/>
          <w:sz w:val="24"/>
          <w:szCs w:val="24"/>
        </w:rPr>
        <w:t>可以</w:t>
      </w:r>
      <w:r>
        <w:rPr>
          <w:rFonts w:ascii="宋体" w:eastAsia="宋体" w:hAnsi="宋体"/>
          <w:sz w:val="24"/>
          <w:szCs w:val="24"/>
        </w:rPr>
        <w:t>调节贫富差距、增加居民可支配收入，扩大消费需求</w:t>
      </w:r>
      <w:r>
        <w:rPr>
          <w:rFonts w:ascii="宋体" w:eastAsia="宋体" w:hAnsi="宋体" w:hint="eastAsia"/>
          <w:sz w:val="24"/>
          <w:szCs w:val="24"/>
        </w:rPr>
        <w:t>，故②③正确，选C。</w:t>
      </w:r>
    </w:p>
    <w:p w:rsidR="007F7CF6" w:rsidRDefault="00615C09">
      <w:pPr>
        <w:numPr>
          <w:ilvl w:val="0"/>
          <w:numId w:val="2"/>
        </w:num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选C,解析：“对专利成果收益分配、科研人员兼职收入、科研成果入股分红、科研人员成立公司等”体现的是生产要素的分配，具体而言是生产要素中的技术要素的分配，故C符合题意；AB项的分配方式在材料中没有体现；我国现有的分配制度中不存在D项的分配方式，故选C。</w:t>
      </w:r>
    </w:p>
    <w:p w:rsidR="007F7CF6" w:rsidRDefault="00615C09">
      <w:pPr>
        <w:numPr>
          <w:ilvl w:val="0"/>
          <w:numId w:val="2"/>
        </w:num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选A,解析：②④说法太绝对，夸大了数据要素参与分配的作用。数据要素参与分配有助于调动要素所有者的积极性，激发数据要素活力促进经济发展，所以①③正确，故选A。</w:t>
      </w:r>
    </w:p>
    <w:p w:rsidR="00802DC4" w:rsidRDefault="00802DC4">
      <w:pPr>
        <w:numPr>
          <w:ilvl w:val="0"/>
          <w:numId w:val="2"/>
        </w:num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选A，解析：《决定》首次增加数据作为生产要素</w:t>
      </w:r>
      <w:r w:rsidRPr="00802DC4">
        <w:rPr>
          <w:rFonts w:ascii="宋体" w:eastAsia="宋体" w:hAnsi="宋体" w:hint="eastAsia"/>
          <w:sz w:val="24"/>
          <w:szCs w:val="24"/>
        </w:rPr>
        <w:t>反映了随着经济活动数字化转型加快，数据对提高生产效率的乘数作用凸现，成为最具时代特征新生产要素的重要变化。要强化以增加知识价值为导向的收入分配政策，充分尊重科研、技术、管理人才，建立健全数据权属、公开、共享、交易规则，更好实现知识、技术、管理、数据等要素的价值。</w:t>
      </w:r>
    </w:p>
    <w:p w:rsidR="007F7CF6" w:rsidRDefault="00615C09">
      <w:p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8选B,解析：2010—2014年,中国的基尼系数逐年下降,故①不合题意。②符合图的内容,应选。③符合题干要求且说法正确,也应选。从图中推导不出发达国家是通过市场机制实现社会公平的,排除④。</w:t>
      </w:r>
    </w:p>
    <w:p w:rsidR="007F7CF6" w:rsidRDefault="00615C09">
      <w:p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9.选C,解析：A中提高医疗补助标准与优化城乡居民的消费结构无必然联系,故舍弃。基本医疗保险财政补助属于再分配,排除B。提高补助标准有利于提高城乡居民基本医疗保障水平,故选C。材料中没有说增加货币供应量,故D舍弃。</w:t>
      </w:r>
    </w:p>
    <w:p w:rsidR="007F7CF6" w:rsidRDefault="00615C09">
      <w:pPr>
        <w:spacing w:line="276" w:lineRule="auto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10.选B,解析：A C选项材料没有体现。D的说法太绝对，庆丰此次改革让员工持股，调动了员工的工作积极性，故选B。</w:t>
      </w:r>
    </w:p>
    <w:p w:rsidR="007F7CF6" w:rsidRDefault="007F7CF6">
      <w:pPr>
        <w:spacing w:line="276" w:lineRule="auto"/>
        <w:rPr>
          <w:rFonts w:ascii="宋体" w:eastAsia="宋体" w:hAnsi="宋体"/>
          <w:sz w:val="24"/>
          <w:szCs w:val="24"/>
        </w:rPr>
      </w:pPr>
    </w:p>
    <w:p w:rsidR="007F7CF6" w:rsidRDefault="007F7CF6">
      <w:pPr>
        <w:spacing w:line="276" w:lineRule="auto"/>
        <w:rPr>
          <w:rFonts w:ascii="宋体" w:eastAsia="宋体" w:hAnsi="宋体"/>
          <w:sz w:val="24"/>
          <w:szCs w:val="24"/>
        </w:rPr>
      </w:pPr>
    </w:p>
    <w:p w:rsidR="002322CA" w:rsidRDefault="002322CA" w:rsidP="002322CA">
      <w:p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11.　问题:与世界平均水平相比,最低工资在人均GDP中占比低,在平均工资中占比低,最低</w:t>
      </w:r>
      <w:r>
        <w:rPr>
          <w:rFonts w:ascii="宋体" w:eastAsia="宋体" w:hAnsi="宋体" w:hint="eastAsia"/>
          <w:sz w:val="24"/>
          <w:szCs w:val="24"/>
        </w:rPr>
        <w:br/>
        <w:t>工资水平偏低。居民所得在初次分配和再分配中占比呈减少趋势,政府和企业所得占比呈增</w:t>
      </w:r>
      <w:r>
        <w:rPr>
          <w:rFonts w:ascii="宋体" w:eastAsia="宋体" w:hAnsi="宋体" w:hint="eastAsia"/>
          <w:sz w:val="24"/>
          <w:szCs w:val="24"/>
        </w:rPr>
        <w:br/>
        <w:t>加趋势,国民收入分配结构不合理。(若考生对折线分段描述,结论正确,也可)</w:t>
      </w:r>
    </w:p>
    <w:p w:rsidR="002322CA" w:rsidRDefault="002322CA" w:rsidP="002322CA">
      <w:pPr>
        <w:spacing w:line="276" w:lineRule="auto"/>
        <w:ind w:firstLineChars="300" w:firstLine="7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对策:提高居民收入在国民收入分配中的比重;提高劳动报酬在初次分配中的比重;逐步提高最低工资标准;建立职工工资和居民收入的正常增长机制;建立和完善社会保障机制,促进社会公平。(答出任意四项即可)</w:t>
      </w:r>
    </w:p>
    <w:p w:rsidR="002322CA" w:rsidRDefault="002322CA" w:rsidP="002322CA">
      <w:pPr>
        <w:spacing w:line="276" w:lineRule="auto"/>
        <w:ind w:firstLineChars="300" w:firstLine="7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解析：回答第一小问,首先应明确图1、图2的主旨在于说明我国政府、企业和居民在国民收入初次分配和再分配中的占比;其次通过纵比看到各项指标的变化趋势,通过横比看清不同主体收入占比的差异;再次结合上下文,通过与世界平均水平对比对各项指标进行定性分析;最后概括、总结,指明我国收入分配结构不合理。回答第二小问,要注意从第一小问所揭示的问题入手,主要关注居民收入、劳动报酬、社会保障等方面的措施,并明确这些措施都是在促进社会公平。</w:t>
      </w:r>
    </w:p>
    <w:p w:rsidR="002322CA" w:rsidRDefault="002322CA" w:rsidP="002322CA">
      <w:pPr>
        <w:spacing w:line="276" w:lineRule="auto"/>
        <w:ind w:firstLineChars="300" w:firstLine="720"/>
        <w:rPr>
          <w:rFonts w:ascii="宋体" w:eastAsia="宋体" w:hAnsi="宋体"/>
          <w:sz w:val="24"/>
          <w:szCs w:val="24"/>
        </w:rPr>
      </w:pPr>
    </w:p>
    <w:p w:rsidR="002322CA" w:rsidRDefault="002322CA" w:rsidP="002322CA">
      <w:pPr>
        <w:spacing w:line="276" w:lineRule="auto"/>
        <w:ind w:firstLineChars="300" w:firstLine="720"/>
        <w:rPr>
          <w:rFonts w:ascii="宋体" w:eastAsia="宋体" w:hAnsi="宋体"/>
          <w:sz w:val="24"/>
          <w:szCs w:val="24"/>
        </w:rPr>
      </w:pPr>
    </w:p>
    <w:p w:rsidR="002322CA" w:rsidRDefault="002322CA" w:rsidP="002322CA">
      <w:p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12.本题为开放性试题,答案不唯一。</w:t>
      </w:r>
    </w:p>
    <w:p w:rsidR="002322CA" w:rsidRDefault="002322CA" w:rsidP="002322CA">
      <w:pPr>
        <w:spacing w:line="276" w:lineRule="auto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应该付费。理由如下:①市场经济遵循等价交换原则,知识也可以成为产品或服务,付出劳动,理应获得一定报酬;②从分配制度角度看,知识付费属于按劳动要素分配的情况,这种付费体现了对劳动、知识、人才、创造的尊重,有利于让一切创造财富的源泉充分涌流;③随着经济的发展,人们的消费结构也在发生变化,发展资料消费的比重会越来越高,知识付费可以提供更精炼、更实用、更省时的产品和服务,更好地满足人们消费需求升级的需要,所以应鼓励其发展。</w:t>
      </w:r>
    </w:p>
    <w:p w:rsidR="002322CA" w:rsidRDefault="002322CA" w:rsidP="002322CA">
      <w:pPr>
        <w:spacing w:line="276" w:lineRule="auto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不应该付费。理由如下:①公民拥有公平的学习机会,这是公民的权利,体现了社会的进步。知识本身有价,但付费的不该是公民,可以由政府支付给企业相关费用。②共享知识市场良莠不齐,受市场自发性影响,出现不少虚假知识,不该为此付费。</w:t>
      </w:r>
    </w:p>
    <w:p w:rsidR="002322CA" w:rsidRDefault="002322CA" w:rsidP="002322CA">
      <w:pPr>
        <w:spacing w:line="276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(每点理由3分,答出其中两点得6分，观点1分。考生若从其他角度回答,经济知识运用准确且论证合理充分,可酌情给分)</w:t>
      </w:r>
    </w:p>
    <w:p w:rsidR="002322CA" w:rsidRDefault="002322CA" w:rsidP="002322CA">
      <w:pPr>
        <w:spacing w:line="276" w:lineRule="auto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解析：本题以共享经济为背景,考查学生论证和探讨问题的能力。本题具有开放性和选择性,学生可根据个人对问题的理解选择是否付费,从不同角度用所学经济学理论知识加以论证。</w:t>
      </w:r>
    </w:p>
    <w:p w:rsidR="002322CA" w:rsidRDefault="002322CA" w:rsidP="002322CA">
      <w:pPr>
        <w:spacing w:line="276" w:lineRule="auto"/>
        <w:rPr>
          <w:rFonts w:ascii="宋体" w:eastAsia="宋体" w:hAnsi="宋体"/>
          <w:sz w:val="24"/>
          <w:szCs w:val="24"/>
        </w:rPr>
      </w:pPr>
    </w:p>
    <w:p w:rsidR="002322CA" w:rsidRDefault="002322CA" w:rsidP="002322CA">
      <w:pPr>
        <w:spacing w:line="276" w:lineRule="auto"/>
        <w:rPr>
          <w:rFonts w:ascii="宋体" w:eastAsia="宋体" w:hAnsi="宋体"/>
          <w:sz w:val="24"/>
          <w:szCs w:val="24"/>
        </w:rPr>
      </w:pPr>
    </w:p>
    <w:p w:rsidR="002322CA" w:rsidRDefault="002322CA" w:rsidP="002322CA">
      <w:pPr>
        <w:spacing w:line="276" w:lineRule="auto"/>
        <w:rPr>
          <w:rFonts w:ascii="宋体" w:eastAsia="宋体" w:hAnsi="宋体"/>
          <w:sz w:val="24"/>
          <w:szCs w:val="24"/>
        </w:rPr>
      </w:pPr>
    </w:p>
    <w:p w:rsidR="002322CA" w:rsidRDefault="002322CA" w:rsidP="002322CA">
      <w:pPr>
        <w:spacing w:line="276" w:lineRule="auto"/>
        <w:rPr>
          <w:rFonts w:ascii="宋体" w:eastAsia="宋体" w:hAnsi="宋体"/>
          <w:sz w:val="24"/>
          <w:szCs w:val="24"/>
        </w:rPr>
      </w:pPr>
    </w:p>
    <w:p w:rsidR="002322CA" w:rsidRDefault="002322CA" w:rsidP="002322CA">
      <w:pPr>
        <w:spacing w:line="276" w:lineRule="auto"/>
        <w:rPr>
          <w:rFonts w:ascii="宋体" w:eastAsia="宋体" w:hAnsi="宋体"/>
          <w:sz w:val="24"/>
          <w:szCs w:val="24"/>
        </w:rPr>
      </w:pPr>
    </w:p>
    <w:p w:rsidR="002322CA" w:rsidRDefault="002322CA" w:rsidP="002322CA">
      <w:pPr>
        <w:spacing w:line="276" w:lineRule="auto"/>
        <w:rPr>
          <w:rFonts w:ascii="宋体" w:eastAsia="宋体" w:hAnsi="宋体"/>
          <w:sz w:val="24"/>
          <w:szCs w:val="24"/>
        </w:rPr>
      </w:pPr>
    </w:p>
    <w:p w:rsidR="007F7CF6" w:rsidRPr="002322CA" w:rsidRDefault="007F7CF6">
      <w:pPr>
        <w:spacing w:line="276" w:lineRule="auto"/>
        <w:rPr>
          <w:rFonts w:ascii="宋体" w:eastAsia="宋体" w:hAnsi="宋体"/>
          <w:sz w:val="24"/>
          <w:szCs w:val="24"/>
        </w:rPr>
      </w:pPr>
    </w:p>
    <w:p w:rsidR="007F7CF6" w:rsidRDefault="007F7CF6">
      <w:pPr>
        <w:spacing w:line="276" w:lineRule="auto"/>
        <w:rPr>
          <w:rFonts w:ascii="宋体" w:eastAsia="宋体" w:hAnsi="宋体"/>
          <w:sz w:val="24"/>
          <w:szCs w:val="24"/>
        </w:rPr>
      </w:pPr>
    </w:p>
    <w:sectPr w:rsidR="007F7CF6" w:rsidSect="007F7CF6">
      <w:headerReference w:type="default" r:id="rId8"/>
      <w:footerReference w:type="default" r:id="rId9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584D" w:rsidRDefault="0032584D" w:rsidP="007F7CF6">
      <w:r>
        <w:separator/>
      </w:r>
    </w:p>
  </w:endnote>
  <w:endnote w:type="continuationSeparator" w:id="0">
    <w:p w:rsidR="0032584D" w:rsidRDefault="0032584D" w:rsidP="007F7C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095361"/>
    </w:sdtPr>
    <w:sdtEndPr/>
    <w:sdtContent>
      <w:p w:rsidR="007F7CF6" w:rsidRDefault="00546388">
        <w:pPr>
          <w:pStyle w:val="a5"/>
          <w:jc w:val="center"/>
        </w:pPr>
        <w:r>
          <w:fldChar w:fldCharType="begin"/>
        </w:r>
        <w:r w:rsidR="00615C09">
          <w:instrText xml:space="preserve"> PAGE   \* MERGEFORMAT </w:instrText>
        </w:r>
        <w:r>
          <w:fldChar w:fldCharType="separate"/>
        </w:r>
        <w:r w:rsidR="002322CA" w:rsidRPr="002322CA">
          <w:rPr>
            <w:noProof/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 w:rsidR="007F7CF6" w:rsidRDefault="007F7CF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584D" w:rsidRDefault="0032584D" w:rsidP="007F7CF6">
      <w:r>
        <w:separator/>
      </w:r>
    </w:p>
  </w:footnote>
  <w:footnote w:type="continuationSeparator" w:id="0">
    <w:p w:rsidR="0032584D" w:rsidRDefault="0032584D" w:rsidP="007F7C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7CF6" w:rsidRDefault="00615C09">
    <w:pPr>
      <w:pStyle w:val="a7"/>
    </w:pPr>
    <w:r>
      <w:rPr>
        <w:rFonts w:hint="eastAsia"/>
      </w:rPr>
      <w:t>2019-2020</w:t>
    </w:r>
    <w:r>
      <w:rPr>
        <w:rFonts w:hint="eastAsia"/>
      </w:rPr>
      <w:t>学年度下期高二政治自主学习手册</w:t>
    </w:r>
    <w:r>
      <w:rPr>
        <w:rFonts w:hint="eastAsia"/>
      </w:rPr>
      <w:t xml:space="preserve"> </w:t>
    </w:r>
    <w:r>
      <w:rPr>
        <w:rFonts w:hint="eastAsia"/>
      </w:rPr>
      <w:t>参考答案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5AE9E12"/>
    <w:multiLevelType w:val="singleLevel"/>
    <w:tmpl w:val="85AE9E12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9EDE79D5"/>
    <w:multiLevelType w:val="singleLevel"/>
    <w:tmpl w:val="9EDE79D5"/>
    <w:lvl w:ilvl="0">
      <w:start w:val="3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2C3"/>
    <w:rsid w:val="00001A13"/>
    <w:rsid w:val="00045962"/>
    <w:rsid w:val="00050488"/>
    <w:rsid w:val="000526E1"/>
    <w:rsid w:val="000A2C8F"/>
    <w:rsid w:val="000A4126"/>
    <w:rsid w:val="000C40E3"/>
    <w:rsid w:val="000C64D1"/>
    <w:rsid w:val="000D37A2"/>
    <w:rsid w:val="000E5BBB"/>
    <w:rsid w:val="000E6CB6"/>
    <w:rsid w:val="000F4D61"/>
    <w:rsid w:val="00121615"/>
    <w:rsid w:val="0014115F"/>
    <w:rsid w:val="00141938"/>
    <w:rsid w:val="00144C8B"/>
    <w:rsid w:val="0015243A"/>
    <w:rsid w:val="00173415"/>
    <w:rsid w:val="001D1F8B"/>
    <w:rsid w:val="001E7111"/>
    <w:rsid w:val="001F3783"/>
    <w:rsid w:val="0020174A"/>
    <w:rsid w:val="00203B40"/>
    <w:rsid w:val="002243FB"/>
    <w:rsid w:val="002322CA"/>
    <w:rsid w:val="002537A1"/>
    <w:rsid w:val="002635FE"/>
    <w:rsid w:val="00290A81"/>
    <w:rsid w:val="00292CE7"/>
    <w:rsid w:val="002A6549"/>
    <w:rsid w:val="002E7C57"/>
    <w:rsid w:val="002F2E4A"/>
    <w:rsid w:val="002F50DF"/>
    <w:rsid w:val="003018CE"/>
    <w:rsid w:val="0032584D"/>
    <w:rsid w:val="00354DC7"/>
    <w:rsid w:val="003B7656"/>
    <w:rsid w:val="003D3598"/>
    <w:rsid w:val="003D38D6"/>
    <w:rsid w:val="003E5106"/>
    <w:rsid w:val="00450296"/>
    <w:rsid w:val="0046791B"/>
    <w:rsid w:val="004A691D"/>
    <w:rsid w:val="004C5CBD"/>
    <w:rsid w:val="004D2939"/>
    <w:rsid w:val="004E2CB0"/>
    <w:rsid w:val="004E3955"/>
    <w:rsid w:val="004F29BE"/>
    <w:rsid w:val="00545A5D"/>
    <w:rsid w:val="00546388"/>
    <w:rsid w:val="005649BB"/>
    <w:rsid w:val="00572ECB"/>
    <w:rsid w:val="005B47CC"/>
    <w:rsid w:val="005C69E9"/>
    <w:rsid w:val="005E5D3F"/>
    <w:rsid w:val="00615C09"/>
    <w:rsid w:val="00621304"/>
    <w:rsid w:val="00623436"/>
    <w:rsid w:val="00630E9D"/>
    <w:rsid w:val="00646443"/>
    <w:rsid w:val="006502D0"/>
    <w:rsid w:val="00663F05"/>
    <w:rsid w:val="00695494"/>
    <w:rsid w:val="006D2760"/>
    <w:rsid w:val="006D522E"/>
    <w:rsid w:val="006F6F76"/>
    <w:rsid w:val="00707EF8"/>
    <w:rsid w:val="00724E18"/>
    <w:rsid w:val="007312CF"/>
    <w:rsid w:val="007348D6"/>
    <w:rsid w:val="00750AC3"/>
    <w:rsid w:val="00786793"/>
    <w:rsid w:val="007A53D5"/>
    <w:rsid w:val="007A75A9"/>
    <w:rsid w:val="007D108B"/>
    <w:rsid w:val="007D6220"/>
    <w:rsid w:val="007F6DE2"/>
    <w:rsid w:val="007F7CF6"/>
    <w:rsid w:val="00802DC4"/>
    <w:rsid w:val="008110B1"/>
    <w:rsid w:val="008121C7"/>
    <w:rsid w:val="008154E2"/>
    <w:rsid w:val="00817900"/>
    <w:rsid w:val="008242C3"/>
    <w:rsid w:val="00841A45"/>
    <w:rsid w:val="0084514D"/>
    <w:rsid w:val="008A39E7"/>
    <w:rsid w:val="008A6944"/>
    <w:rsid w:val="008B7D19"/>
    <w:rsid w:val="008E49B2"/>
    <w:rsid w:val="009234A0"/>
    <w:rsid w:val="00934335"/>
    <w:rsid w:val="0095790C"/>
    <w:rsid w:val="00964EB0"/>
    <w:rsid w:val="00981803"/>
    <w:rsid w:val="009E67C6"/>
    <w:rsid w:val="00A01C6C"/>
    <w:rsid w:val="00A05B90"/>
    <w:rsid w:val="00A1240B"/>
    <w:rsid w:val="00A325FC"/>
    <w:rsid w:val="00A568E9"/>
    <w:rsid w:val="00A6720B"/>
    <w:rsid w:val="00AB35B5"/>
    <w:rsid w:val="00AC4999"/>
    <w:rsid w:val="00AF4011"/>
    <w:rsid w:val="00AF5708"/>
    <w:rsid w:val="00B00124"/>
    <w:rsid w:val="00B011FE"/>
    <w:rsid w:val="00B07611"/>
    <w:rsid w:val="00B4202E"/>
    <w:rsid w:val="00B61583"/>
    <w:rsid w:val="00B62472"/>
    <w:rsid w:val="00B6635C"/>
    <w:rsid w:val="00B722BF"/>
    <w:rsid w:val="00B92FE1"/>
    <w:rsid w:val="00BE52D6"/>
    <w:rsid w:val="00CC31CE"/>
    <w:rsid w:val="00CE4288"/>
    <w:rsid w:val="00CF4541"/>
    <w:rsid w:val="00D0037E"/>
    <w:rsid w:val="00D22914"/>
    <w:rsid w:val="00D27650"/>
    <w:rsid w:val="00D71703"/>
    <w:rsid w:val="00DA7F68"/>
    <w:rsid w:val="00DE6CAC"/>
    <w:rsid w:val="00DE7796"/>
    <w:rsid w:val="00DF3712"/>
    <w:rsid w:val="00E00994"/>
    <w:rsid w:val="00E312A6"/>
    <w:rsid w:val="00E3387B"/>
    <w:rsid w:val="00E87F60"/>
    <w:rsid w:val="00EB2207"/>
    <w:rsid w:val="00EC30EB"/>
    <w:rsid w:val="00EC4CB6"/>
    <w:rsid w:val="00ED6653"/>
    <w:rsid w:val="00F14E94"/>
    <w:rsid w:val="00F63CAF"/>
    <w:rsid w:val="00F66E46"/>
    <w:rsid w:val="00FC25E2"/>
    <w:rsid w:val="01E26CA7"/>
    <w:rsid w:val="04610F5F"/>
    <w:rsid w:val="056423D3"/>
    <w:rsid w:val="105709AD"/>
    <w:rsid w:val="11CA28EA"/>
    <w:rsid w:val="18D708B2"/>
    <w:rsid w:val="207854C7"/>
    <w:rsid w:val="271C1709"/>
    <w:rsid w:val="27D37107"/>
    <w:rsid w:val="286837A2"/>
    <w:rsid w:val="2D9E0A71"/>
    <w:rsid w:val="2F174575"/>
    <w:rsid w:val="304E10B9"/>
    <w:rsid w:val="330D02B9"/>
    <w:rsid w:val="4E2A5D9E"/>
    <w:rsid w:val="4FE635B8"/>
    <w:rsid w:val="54965994"/>
    <w:rsid w:val="60475393"/>
    <w:rsid w:val="625372E7"/>
    <w:rsid w:val="628D6615"/>
    <w:rsid w:val="67B93AC4"/>
    <w:rsid w:val="6B4813C7"/>
    <w:rsid w:val="6D8F002C"/>
    <w:rsid w:val="6DF75EB0"/>
    <w:rsid w:val="6E2E09DF"/>
    <w:rsid w:val="74533855"/>
    <w:rsid w:val="775E37BE"/>
    <w:rsid w:val="7D8103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77D44DB-E47E-49E3-BBDA-9A77F8EF2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F7CF6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7F7CF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7F7C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rsid w:val="007F7CF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rsid w:val="007F7CF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table" w:styleId="aa">
    <w:name w:val="Table Grid"/>
    <w:basedOn w:val="a1"/>
    <w:uiPriority w:val="59"/>
    <w:qFormat/>
    <w:rsid w:val="007F7CF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8">
    <w:name w:val="页眉 字符"/>
    <w:basedOn w:val="a0"/>
    <w:link w:val="a7"/>
    <w:uiPriority w:val="99"/>
    <w:qFormat/>
    <w:rsid w:val="007F7CF6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7F7CF6"/>
    <w:rPr>
      <w:sz w:val="18"/>
      <w:szCs w:val="18"/>
    </w:rPr>
  </w:style>
  <w:style w:type="paragraph" w:styleId="ab">
    <w:name w:val="List Paragraph"/>
    <w:basedOn w:val="a"/>
    <w:uiPriority w:val="34"/>
    <w:qFormat/>
    <w:rsid w:val="007F7CF6"/>
    <w:pPr>
      <w:ind w:firstLineChars="200" w:firstLine="420"/>
    </w:pPr>
  </w:style>
  <w:style w:type="character" w:customStyle="1" w:styleId="a4">
    <w:name w:val="批注框文本 字符"/>
    <w:basedOn w:val="a0"/>
    <w:link w:val="a3"/>
    <w:uiPriority w:val="99"/>
    <w:semiHidden/>
    <w:qFormat/>
    <w:rsid w:val="007F7CF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61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328</Words>
  <Characters>1876</Characters>
  <Application>Microsoft Office Word</Application>
  <DocSecurity>0</DocSecurity>
  <Lines>15</Lines>
  <Paragraphs>4</Paragraphs>
  <ScaleCrop>false</ScaleCrop>
  <Company/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sheyi</dc:creator>
  <cp:lastModifiedBy>Microsoft Office User</cp:lastModifiedBy>
  <cp:revision>2</cp:revision>
  <dcterms:created xsi:type="dcterms:W3CDTF">2020-03-15T01:41:00Z</dcterms:created>
  <dcterms:modified xsi:type="dcterms:W3CDTF">2020-03-15T01:41:00Z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