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38A2" w:rsidRPr="00AC7DEC" w:rsidRDefault="004F2936" w:rsidP="00BA38A2">
      <w:pPr>
        <w:spacing w:line="240" w:lineRule="atLeast"/>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高二年级政治 </w:t>
      </w:r>
      <w:r w:rsidR="002E1A04" w:rsidRPr="002E1A04">
        <w:rPr>
          <w:rFonts w:ascii="宋体" w:eastAsia="宋体" w:hAnsi="宋体" w:cs="Times New Roman" w:hint="eastAsia"/>
          <w:b/>
          <w:color w:val="000000"/>
          <w:sz w:val="32"/>
          <w:szCs w:val="32"/>
        </w:rPr>
        <w:t>综合探究：发挥财政作用</w:t>
      </w:r>
      <w:r>
        <w:rPr>
          <w:rFonts w:ascii="宋体" w:eastAsia="宋体" w:hAnsi="宋体" w:cs="Times New Roman" w:hint="eastAsia"/>
          <w:b/>
          <w:color w:val="000000"/>
          <w:sz w:val="32"/>
          <w:szCs w:val="32"/>
        </w:rPr>
        <w:t xml:space="preserve"> </w:t>
      </w:r>
      <w:bookmarkStart w:id="0" w:name="_GoBack"/>
      <w:bookmarkEnd w:id="0"/>
      <w:r w:rsidR="002E1A04" w:rsidRPr="002E1A04">
        <w:rPr>
          <w:rFonts w:ascii="宋体" w:eastAsia="宋体" w:hAnsi="宋体" w:cs="Times New Roman" w:hint="eastAsia"/>
          <w:b/>
          <w:color w:val="000000"/>
          <w:sz w:val="32"/>
          <w:szCs w:val="32"/>
        </w:rPr>
        <w:t>推动经济高质量发展</w:t>
      </w:r>
    </w:p>
    <w:p w:rsidR="00BA38A2" w:rsidRPr="00AC7DEC" w:rsidRDefault="00BA38A2" w:rsidP="00BA38A2">
      <w:pPr>
        <w:spacing w:line="240" w:lineRule="atLeast"/>
        <w:jc w:val="center"/>
        <w:rPr>
          <w:rFonts w:ascii="宋体" w:eastAsia="宋体" w:hAnsi="宋体" w:cs="Times New Roman"/>
          <w:b/>
          <w:color w:val="000000"/>
          <w:sz w:val="32"/>
          <w:szCs w:val="32"/>
        </w:rPr>
      </w:pPr>
      <w:r w:rsidRPr="00AC7DEC">
        <w:rPr>
          <w:rFonts w:ascii="宋体" w:eastAsia="宋体" w:hAnsi="宋体" w:cs="Times New Roman" w:hint="eastAsia"/>
          <w:b/>
          <w:color w:val="000000"/>
          <w:sz w:val="32"/>
          <w:szCs w:val="32"/>
        </w:rPr>
        <w:t>课后</w:t>
      </w:r>
      <w:r w:rsidR="002E1A04">
        <w:rPr>
          <w:rFonts w:ascii="宋体" w:eastAsia="宋体" w:hAnsi="宋体" w:cs="Times New Roman" w:hint="eastAsia"/>
          <w:b/>
          <w:color w:val="000000"/>
          <w:sz w:val="32"/>
          <w:szCs w:val="32"/>
        </w:rPr>
        <w:t>巩固</w:t>
      </w:r>
    </w:p>
    <w:p w:rsidR="002E1A04" w:rsidRDefault="002E1A04" w:rsidP="00BA38A2">
      <w:pPr>
        <w:ind w:left="210" w:hangingChars="100" w:hanging="210"/>
        <w:jc w:val="left"/>
        <w:rPr>
          <w:rFonts w:ascii="宋体" w:eastAsia="宋体" w:hAnsi="宋体" w:cs="宋体"/>
          <w:kern w:val="0"/>
          <w:szCs w:val="21"/>
        </w:rPr>
      </w:pP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．选择题</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1.（2015北京文综）未来几年我国财政收入将由高速增长转向中低速增长，财政支出会呈刚性增长，财政管理要求更规范科学。这种“财政新常态”意味着在保证财政收支大致平衡的前提下，适度增加财政赤字规模。下列政策不会导致财政赤字增加的是</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A．扩大以营业税改增值税为重点的结构性减税政策适用范围</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B．清理、规范、取消多项行政事业性的收费项目</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C．加大交通、水利等基础设施建设领域的政府投资力度</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D．盘活政府部门资金存量，提高财政资金运转效率</w:t>
      </w:r>
    </w:p>
    <w:p w:rsidR="004B5EAF" w:rsidRDefault="004B5EAF" w:rsidP="00BA38A2">
      <w:pPr>
        <w:ind w:left="210" w:hangingChars="100" w:hanging="210"/>
        <w:jc w:val="left"/>
        <w:rPr>
          <w:rFonts w:ascii="宋体" w:eastAsia="宋体" w:hAnsi="宋体" w:cs="宋体"/>
          <w:kern w:val="0"/>
          <w:szCs w:val="21"/>
        </w:rPr>
      </w:pP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2.（201901朝阳期末4）税制改革是深化改革的重要内容之一。2019年我国将</w:t>
      </w:r>
      <w:r w:rsidRPr="00AC7DEC">
        <w:rPr>
          <w:rFonts w:ascii="宋体" w:eastAsia="宋体" w:hAnsi="宋体" w:cs="宋体"/>
          <w:kern w:val="0"/>
          <w:szCs w:val="21"/>
        </w:rPr>
        <w:t>继续实施积极的财政政策，适时预调微调，稳定总需求</w:t>
      </w:r>
      <w:r w:rsidRPr="00AC7DEC">
        <w:rPr>
          <w:rFonts w:ascii="宋体" w:eastAsia="宋体" w:hAnsi="宋体" w:cs="宋体" w:hint="eastAsia"/>
          <w:kern w:val="0"/>
          <w:szCs w:val="21"/>
        </w:rPr>
        <w:t>，</w:t>
      </w:r>
      <w:r w:rsidRPr="00AC7DEC">
        <w:rPr>
          <w:rFonts w:ascii="宋体" w:eastAsia="宋体" w:hAnsi="宋体" w:cs="宋体"/>
          <w:kern w:val="0"/>
          <w:szCs w:val="21"/>
        </w:rPr>
        <w:t>积极的财政政策要加力提效，实施更大规模的减税降费</w:t>
      </w:r>
      <w:r w:rsidRPr="00AC7DEC">
        <w:rPr>
          <w:rFonts w:ascii="宋体" w:eastAsia="宋体" w:hAnsi="宋体" w:cs="宋体" w:hint="eastAsia"/>
          <w:kern w:val="0"/>
          <w:szCs w:val="21"/>
        </w:rPr>
        <w:t>。下列减税对经济影响的传导中，正确的有</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noProof/>
          <w:kern w:val="0"/>
          <w:szCs w:val="21"/>
        </w:rPr>
        <w:drawing>
          <wp:anchor distT="0" distB="0" distL="114300" distR="114300" simplePos="0" relativeHeight="251663360" behindDoc="0" locked="0" layoutInCell="1" allowOverlap="1" wp14:anchorId="6FD2E72B" wp14:editId="08FB51AA">
            <wp:simplePos x="0" y="0"/>
            <wp:positionH relativeFrom="column">
              <wp:posOffset>4509784</wp:posOffset>
            </wp:positionH>
            <wp:positionV relativeFrom="paragraph">
              <wp:posOffset>10351</wp:posOffset>
            </wp:positionV>
            <wp:extent cx="1363980" cy="886460"/>
            <wp:effectExtent l="0" t="0" r="7620" b="8890"/>
            <wp:wrapSquare wrapText="bothSides"/>
            <wp:docPr id="6" name="图片 6" descr="https://ss0.baidu.com/6ONWsjip0QIZ8tyhnq/it/u=1053153819,2234683812&amp;fm=173&amp;app=49&amp;f=JPEG?w=550&amp;h=358&amp;s=A80AAE57720146EC48A6E16F030070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https://ss0.baidu.com/6ONWsjip0QIZ8tyhnq/it/u=1053153819,2234683812&amp;fm=173&amp;app=49&amp;f=JPEG?w=550&amp;h=358&amp;s=A80AAE57720146EC48A6E16F0300706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398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7DEC">
        <w:rPr>
          <w:rFonts w:ascii="宋体" w:eastAsia="宋体" w:hAnsi="宋体" w:cs="宋体" w:hint="eastAsia"/>
          <w:kern w:val="0"/>
          <w:szCs w:val="21"/>
        </w:rPr>
        <w:t>①增加个人所得税专项附加扣除→调节收入分配→促进共同富裕</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②营业税改征增值税→增加国家财政收入→经济持续高质量发展</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③提高企业所得税起征点→企业税负减轻→释放企业生产经营活力</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④推进资源税改革→提高资源开采成本→促进资源节约和环境保护</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A.①③     B.①④      C.②③      D.②④</w:t>
      </w:r>
    </w:p>
    <w:p w:rsidR="004B5EAF" w:rsidRDefault="004B5EAF" w:rsidP="00BA38A2">
      <w:pPr>
        <w:ind w:left="210" w:hangingChars="100" w:hanging="210"/>
        <w:jc w:val="left"/>
        <w:rPr>
          <w:rFonts w:ascii="宋体" w:eastAsia="宋体" w:hAnsi="宋体" w:cs="宋体"/>
          <w:kern w:val="0"/>
          <w:szCs w:val="21"/>
        </w:rPr>
      </w:pP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3.（201901昌平期末5）2018年以来，中国人民银行通过</w:t>
      </w:r>
      <w:proofErr w:type="gramStart"/>
      <w:r w:rsidRPr="00AC7DEC">
        <w:rPr>
          <w:rFonts w:ascii="宋体" w:eastAsia="宋体" w:hAnsi="宋体" w:cs="宋体" w:hint="eastAsia"/>
          <w:kern w:val="0"/>
          <w:szCs w:val="21"/>
        </w:rPr>
        <w:t>定向降准和</w:t>
      </w:r>
      <w:proofErr w:type="gramEnd"/>
      <w:r w:rsidRPr="00AC7DEC">
        <w:rPr>
          <w:rFonts w:ascii="宋体" w:eastAsia="宋体" w:hAnsi="宋体" w:cs="宋体" w:hint="eastAsia"/>
          <w:kern w:val="0"/>
          <w:szCs w:val="21"/>
        </w:rPr>
        <w:t>中期借贷便利增加中长期流动性供应，净投放2.4</w:t>
      </w:r>
      <w:proofErr w:type="gramStart"/>
      <w:r w:rsidRPr="00AC7DEC">
        <w:rPr>
          <w:rFonts w:ascii="宋体" w:eastAsia="宋体" w:hAnsi="宋体" w:cs="宋体" w:hint="eastAsia"/>
          <w:kern w:val="0"/>
          <w:szCs w:val="21"/>
        </w:rPr>
        <w:t>万亿</w:t>
      </w:r>
      <w:proofErr w:type="gramEnd"/>
      <w:r w:rsidRPr="00AC7DEC">
        <w:rPr>
          <w:rFonts w:ascii="宋体" w:eastAsia="宋体" w:hAnsi="宋体" w:cs="宋体" w:hint="eastAsia"/>
          <w:kern w:val="0"/>
          <w:szCs w:val="21"/>
        </w:rPr>
        <w:t>元，力度明显加大。同时，综合运用定向降准、再贷款、再贴现、抵押补充贷款（PST）等工具，引导金融机构加大对重点领域、薄弱环节的信贷支持。这表明</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 xml:space="preserve">①资源有效合理配置离不开国家的宏观调控 </w:t>
      </w:r>
      <w:r w:rsidRPr="00AC7DEC">
        <w:rPr>
          <w:rFonts w:ascii="宋体" w:eastAsia="宋体" w:hAnsi="宋体" w:cs="宋体"/>
          <w:kern w:val="0"/>
          <w:szCs w:val="21"/>
        </w:rPr>
        <w:t xml:space="preserve"> </w:t>
      </w:r>
      <w:r w:rsidRPr="00AC7DEC">
        <w:rPr>
          <w:rFonts w:ascii="宋体" w:eastAsia="宋体" w:hAnsi="宋体" w:cs="宋体" w:hint="eastAsia"/>
          <w:kern w:val="0"/>
          <w:szCs w:val="21"/>
        </w:rPr>
        <w:t>②财政政策是促进经济平稳运行的重要手段</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 xml:space="preserve">③国家运用经济手段来影响和调节经济活动 </w:t>
      </w:r>
      <w:r w:rsidRPr="00AC7DEC">
        <w:rPr>
          <w:rFonts w:ascii="宋体" w:eastAsia="宋体" w:hAnsi="宋体" w:cs="宋体"/>
          <w:kern w:val="0"/>
          <w:szCs w:val="21"/>
        </w:rPr>
        <w:t xml:space="preserve"> </w:t>
      </w:r>
      <w:r w:rsidRPr="00AC7DEC">
        <w:rPr>
          <w:rFonts w:ascii="宋体" w:eastAsia="宋体" w:hAnsi="宋体" w:cs="宋体" w:hint="eastAsia"/>
          <w:kern w:val="0"/>
          <w:szCs w:val="21"/>
        </w:rPr>
        <w:t>④国家通过控制货币发行量引导社会总需求</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A.①②       B.①③         C.②④        D.③④</w:t>
      </w:r>
    </w:p>
    <w:p w:rsidR="004B5EAF" w:rsidRDefault="004B5EAF" w:rsidP="00BA38A2">
      <w:pPr>
        <w:ind w:left="210" w:hangingChars="100" w:hanging="210"/>
        <w:jc w:val="left"/>
        <w:rPr>
          <w:rFonts w:ascii="宋体" w:eastAsia="宋体" w:hAnsi="宋体" w:cs="宋体"/>
          <w:kern w:val="0"/>
          <w:szCs w:val="21"/>
        </w:rPr>
      </w:pP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4．（2019 天津 4）</w:t>
      </w:r>
      <w:r w:rsidRPr="00AC7DEC">
        <w:rPr>
          <w:rFonts w:ascii="宋体" w:eastAsia="宋体" w:hAnsi="宋体" w:cs="宋体"/>
          <w:kern w:val="0"/>
          <w:szCs w:val="21"/>
        </w:rPr>
        <w:t>税收是国家财政收入的最主要来源。2019年我国政府推出多项减税和降费措施，全年有望减轻企业税收和社保缴费负担近2</w:t>
      </w:r>
      <w:proofErr w:type="gramStart"/>
      <w:r w:rsidRPr="00AC7DEC">
        <w:rPr>
          <w:rFonts w:ascii="宋体" w:eastAsia="宋体" w:hAnsi="宋体" w:cs="宋体"/>
          <w:kern w:val="0"/>
          <w:szCs w:val="21"/>
        </w:rPr>
        <w:t>万亿</w:t>
      </w:r>
      <w:proofErr w:type="gramEnd"/>
      <w:r w:rsidRPr="00AC7DEC">
        <w:rPr>
          <w:rFonts w:ascii="宋体" w:eastAsia="宋体" w:hAnsi="宋体" w:cs="宋体"/>
          <w:kern w:val="0"/>
          <w:szCs w:val="21"/>
        </w:rPr>
        <w:t>元，这意味着国家财政收入会大幅下降。为弥补财政缺口，政府可采取的措施有</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kern w:val="0"/>
          <w:szCs w:val="21"/>
        </w:rPr>
        <w:t>A.减少国债发行量</w:t>
      </w:r>
      <w:r w:rsidRPr="00AC7DEC">
        <w:rPr>
          <w:rFonts w:ascii="宋体" w:eastAsia="宋体" w:hAnsi="宋体" w:cs="宋体" w:hint="eastAsia"/>
          <w:kern w:val="0"/>
          <w:szCs w:val="21"/>
        </w:rPr>
        <w:t xml:space="preserve"> </w:t>
      </w:r>
      <w:r w:rsidRPr="00AC7DEC">
        <w:rPr>
          <w:rFonts w:ascii="宋体" w:eastAsia="宋体" w:hAnsi="宋体" w:cs="宋体"/>
          <w:kern w:val="0"/>
          <w:szCs w:val="21"/>
        </w:rPr>
        <w:t xml:space="preserve">                     B.增加企业上缴利润</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kern w:val="0"/>
          <w:szCs w:val="21"/>
        </w:rPr>
        <w:t>C.压减公务招待等“三公”经费支出</w:t>
      </w:r>
      <w:r w:rsidRPr="00AC7DEC">
        <w:rPr>
          <w:rFonts w:ascii="宋体" w:eastAsia="宋体" w:hAnsi="宋体" w:cs="宋体" w:hint="eastAsia"/>
          <w:kern w:val="0"/>
          <w:szCs w:val="21"/>
        </w:rPr>
        <w:t xml:space="preserve"> </w:t>
      </w:r>
      <w:r w:rsidRPr="00AC7DEC">
        <w:rPr>
          <w:rFonts w:ascii="宋体" w:eastAsia="宋体" w:hAnsi="宋体" w:cs="宋体"/>
          <w:kern w:val="0"/>
          <w:szCs w:val="21"/>
        </w:rPr>
        <w:t xml:space="preserve">     D.规范金融市场秩序，扩大股票发行规模</w:t>
      </w:r>
    </w:p>
    <w:p w:rsidR="004B5EAF" w:rsidRDefault="004B5EAF" w:rsidP="00BA38A2">
      <w:pPr>
        <w:ind w:left="210" w:hangingChars="100" w:hanging="210"/>
        <w:jc w:val="left"/>
        <w:rPr>
          <w:rFonts w:ascii="宋体" w:eastAsia="宋体" w:hAnsi="宋体" w:cs="宋体"/>
          <w:kern w:val="0"/>
          <w:szCs w:val="21"/>
        </w:rPr>
      </w:pP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5.（2019 全国Ⅱ 13）为进一步加大对小</w:t>
      </w:r>
      <w:proofErr w:type="gramStart"/>
      <w:r w:rsidRPr="00AC7DEC">
        <w:rPr>
          <w:rFonts w:ascii="宋体" w:eastAsia="宋体" w:hAnsi="宋体" w:cs="宋体" w:hint="eastAsia"/>
          <w:kern w:val="0"/>
          <w:szCs w:val="21"/>
        </w:rPr>
        <w:t>微企业</w:t>
      </w:r>
      <w:proofErr w:type="gramEnd"/>
      <w:r w:rsidRPr="00AC7DEC">
        <w:rPr>
          <w:rFonts w:ascii="宋体" w:eastAsia="宋体" w:hAnsi="宋体" w:cs="宋体" w:hint="eastAsia"/>
          <w:kern w:val="0"/>
          <w:szCs w:val="21"/>
        </w:rPr>
        <w:t>支持力度，财政部、国家税务总局发布通知，自2018年9月1日至2020年12月31日，对金融机构向小型企业、微利企业和个体工商户发放小额贷款取得的利息收入，免征增值税。该税收政策发挥作用的路径是</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fldChar w:fldCharType="begin"/>
      </w:r>
      <w:r w:rsidRPr="00AC7DEC">
        <w:rPr>
          <w:rFonts w:ascii="宋体" w:eastAsia="宋体" w:hAnsi="宋体" w:cs="宋体" w:hint="eastAsia"/>
          <w:kern w:val="0"/>
          <w:szCs w:val="21"/>
        </w:rPr>
        <w:instrText xml:space="preserve"> = 1 \* GB3 </w:instrText>
      </w:r>
      <w:r w:rsidRPr="00AC7DEC">
        <w:rPr>
          <w:rFonts w:ascii="宋体" w:eastAsia="宋体" w:hAnsi="宋体" w:cs="宋体" w:hint="eastAsia"/>
          <w:kern w:val="0"/>
          <w:szCs w:val="21"/>
        </w:rPr>
        <w:fldChar w:fldCharType="separate"/>
      </w:r>
      <w:r w:rsidRPr="00AC7DEC">
        <w:rPr>
          <w:rFonts w:ascii="宋体" w:eastAsia="宋体" w:hAnsi="宋体" w:cs="宋体" w:hint="eastAsia"/>
          <w:kern w:val="0"/>
          <w:szCs w:val="21"/>
        </w:rPr>
        <w:t>①</w:t>
      </w:r>
      <w:r w:rsidRPr="00AC7DEC">
        <w:rPr>
          <w:rFonts w:ascii="宋体" w:eastAsia="宋体" w:hAnsi="宋体" w:cs="宋体" w:hint="eastAsia"/>
          <w:kern w:val="0"/>
          <w:szCs w:val="21"/>
        </w:rPr>
        <w:fldChar w:fldCharType="end"/>
      </w:r>
      <w:r w:rsidRPr="00AC7DEC">
        <w:rPr>
          <w:rFonts w:ascii="宋体" w:eastAsia="宋体" w:hAnsi="宋体" w:cs="宋体" w:hint="eastAsia"/>
          <w:kern w:val="0"/>
          <w:szCs w:val="21"/>
        </w:rPr>
        <w:t xml:space="preserve"> 激发小</w:t>
      </w:r>
      <w:proofErr w:type="gramStart"/>
      <w:r w:rsidRPr="00AC7DEC">
        <w:rPr>
          <w:rFonts w:ascii="宋体" w:eastAsia="宋体" w:hAnsi="宋体" w:cs="宋体" w:hint="eastAsia"/>
          <w:kern w:val="0"/>
          <w:szCs w:val="21"/>
        </w:rPr>
        <w:t>微企业</w:t>
      </w:r>
      <w:proofErr w:type="gramEnd"/>
      <w:r w:rsidRPr="00AC7DEC">
        <w:rPr>
          <w:rFonts w:ascii="宋体" w:eastAsia="宋体" w:hAnsi="宋体" w:cs="宋体" w:hint="eastAsia"/>
          <w:kern w:val="0"/>
          <w:szCs w:val="21"/>
        </w:rPr>
        <w:t xml:space="preserve">的经营活力    </w:t>
      </w:r>
      <w:r w:rsidRPr="00AC7DEC">
        <w:rPr>
          <w:rFonts w:ascii="宋体" w:eastAsia="宋体" w:hAnsi="宋体" w:cs="宋体" w:hint="eastAsia"/>
          <w:kern w:val="0"/>
          <w:szCs w:val="21"/>
        </w:rPr>
        <w:fldChar w:fldCharType="begin"/>
      </w:r>
      <w:r w:rsidRPr="00AC7DEC">
        <w:rPr>
          <w:rFonts w:ascii="宋体" w:eastAsia="宋体" w:hAnsi="宋体" w:cs="宋体" w:hint="eastAsia"/>
          <w:kern w:val="0"/>
          <w:szCs w:val="21"/>
        </w:rPr>
        <w:instrText xml:space="preserve"> = 2 \* GB3 </w:instrText>
      </w:r>
      <w:r w:rsidRPr="00AC7DEC">
        <w:rPr>
          <w:rFonts w:ascii="宋体" w:eastAsia="宋体" w:hAnsi="宋体" w:cs="宋体" w:hint="eastAsia"/>
          <w:kern w:val="0"/>
          <w:szCs w:val="21"/>
        </w:rPr>
        <w:fldChar w:fldCharType="separate"/>
      </w:r>
      <w:r w:rsidRPr="00AC7DEC">
        <w:rPr>
          <w:rFonts w:ascii="宋体" w:eastAsia="宋体" w:hAnsi="宋体" w:cs="宋体" w:hint="eastAsia"/>
          <w:kern w:val="0"/>
          <w:szCs w:val="21"/>
        </w:rPr>
        <w:t>②</w:t>
      </w:r>
      <w:r w:rsidRPr="00AC7DEC">
        <w:rPr>
          <w:rFonts w:ascii="宋体" w:eastAsia="宋体" w:hAnsi="宋体" w:cs="宋体" w:hint="eastAsia"/>
          <w:kern w:val="0"/>
          <w:szCs w:val="21"/>
        </w:rPr>
        <w:fldChar w:fldCharType="end"/>
      </w:r>
      <w:r w:rsidRPr="00AC7DEC">
        <w:rPr>
          <w:rFonts w:ascii="宋体" w:eastAsia="宋体" w:hAnsi="宋体" w:cs="宋体" w:hint="eastAsia"/>
          <w:kern w:val="0"/>
          <w:szCs w:val="21"/>
        </w:rPr>
        <w:t xml:space="preserve"> 缓解小</w:t>
      </w:r>
      <w:proofErr w:type="gramStart"/>
      <w:r w:rsidRPr="00AC7DEC">
        <w:rPr>
          <w:rFonts w:ascii="宋体" w:eastAsia="宋体" w:hAnsi="宋体" w:cs="宋体" w:hint="eastAsia"/>
          <w:kern w:val="0"/>
          <w:szCs w:val="21"/>
        </w:rPr>
        <w:t>微企业</w:t>
      </w:r>
      <w:proofErr w:type="gramEnd"/>
      <w:r w:rsidRPr="00AC7DEC">
        <w:rPr>
          <w:rFonts w:ascii="宋体" w:eastAsia="宋体" w:hAnsi="宋体" w:cs="宋体" w:hint="eastAsia"/>
          <w:kern w:val="0"/>
          <w:szCs w:val="21"/>
        </w:rPr>
        <w:t xml:space="preserve">的融资困难   </w:t>
      </w:r>
      <w:r w:rsidRPr="00AC7DEC">
        <w:rPr>
          <w:rFonts w:ascii="宋体" w:eastAsia="宋体" w:hAnsi="宋体" w:cs="宋体" w:hint="eastAsia"/>
          <w:kern w:val="0"/>
          <w:szCs w:val="21"/>
        </w:rPr>
        <w:fldChar w:fldCharType="begin"/>
      </w:r>
      <w:r w:rsidRPr="00AC7DEC">
        <w:rPr>
          <w:rFonts w:ascii="宋体" w:eastAsia="宋体" w:hAnsi="宋体" w:cs="宋体" w:hint="eastAsia"/>
          <w:kern w:val="0"/>
          <w:szCs w:val="21"/>
        </w:rPr>
        <w:instrText xml:space="preserve"> = 3 \* GB3 </w:instrText>
      </w:r>
      <w:r w:rsidRPr="00AC7DEC">
        <w:rPr>
          <w:rFonts w:ascii="宋体" w:eastAsia="宋体" w:hAnsi="宋体" w:cs="宋体" w:hint="eastAsia"/>
          <w:kern w:val="0"/>
          <w:szCs w:val="21"/>
        </w:rPr>
        <w:fldChar w:fldCharType="separate"/>
      </w:r>
      <w:r w:rsidRPr="00AC7DEC">
        <w:rPr>
          <w:rFonts w:ascii="宋体" w:eastAsia="宋体" w:hAnsi="宋体" w:cs="宋体" w:hint="eastAsia"/>
          <w:kern w:val="0"/>
          <w:szCs w:val="21"/>
        </w:rPr>
        <w:t>③</w:t>
      </w:r>
      <w:r w:rsidRPr="00AC7DEC">
        <w:rPr>
          <w:rFonts w:ascii="宋体" w:eastAsia="宋体" w:hAnsi="宋体" w:cs="宋体" w:hint="eastAsia"/>
          <w:kern w:val="0"/>
          <w:szCs w:val="21"/>
        </w:rPr>
        <w:fldChar w:fldCharType="end"/>
      </w:r>
      <w:r w:rsidRPr="00AC7DEC">
        <w:rPr>
          <w:rFonts w:ascii="宋体" w:eastAsia="宋体" w:hAnsi="宋体" w:cs="宋体" w:hint="eastAsia"/>
          <w:kern w:val="0"/>
          <w:szCs w:val="21"/>
        </w:rPr>
        <w:t xml:space="preserve"> 引导金融机构对小</w:t>
      </w:r>
      <w:proofErr w:type="gramStart"/>
      <w:r w:rsidRPr="00AC7DEC">
        <w:rPr>
          <w:rFonts w:ascii="宋体" w:eastAsia="宋体" w:hAnsi="宋体" w:cs="宋体" w:hint="eastAsia"/>
          <w:kern w:val="0"/>
          <w:szCs w:val="21"/>
        </w:rPr>
        <w:t>微企业</w:t>
      </w:r>
      <w:proofErr w:type="gramEnd"/>
      <w:r w:rsidR="00C277DF" w:rsidRPr="00AC7DEC">
        <w:rPr>
          <w:rFonts w:ascii="宋体" w:eastAsia="宋体" w:hAnsi="宋体" w:cs="宋体" w:hint="eastAsia"/>
          <w:kern w:val="0"/>
          <w:szCs w:val="21"/>
        </w:rPr>
        <w:t>放贷</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fldChar w:fldCharType="begin"/>
      </w:r>
      <w:r w:rsidRPr="00AC7DEC">
        <w:rPr>
          <w:rFonts w:ascii="宋体" w:eastAsia="宋体" w:hAnsi="宋体" w:cs="宋体" w:hint="eastAsia"/>
          <w:kern w:val="0"/>
          <w:szCs w:val="21"/>
        </w:rPr>
        <w:instrText xml:space="preserve"> = 4 \* GB3 </w:instrText>
      </w:r>
      <w:r w:rsidRPr="00AC7DEC">
        <w:rPr>
          <w:rFonts w:ascii="宋体" w:eastAsia="宋体" w:hAnsi="宋体" w:cs="宋体" w:hint="eastAsia"/>
          <w:kern w:val="0"/>
          <w:szCs w:val="21"/>
        </w:rPr>
        <w:fldChar w:fldCharType="separate"/>
      </w:r>
      <w:r w:rsidRPr="00AC7DEC">
        <w:rPr>
          <w:rFonts w:ascii="宋体" w:eastAsia="宋体" w:hAnsi="宋体" w:cs="宋体" w:hint="eastAsia"/>
          <w:kern w:val="0"/>
          <w:szCs w:val="21"/>
        </w:rPr>
        <w:t>④</w:t>
      </w:r>
      <w:r w:rsidRPr="00AC7DEC">
        <w:rPr>
          <w:rFonts w:ascii="宋体" w:eastAsia="宋体" w:hAnsi="宋体" w:cs="宋体" w:hint="eastAsia"/>
          <w:kern w:val="0"/>
          <w:szCs w:val="21"/>
        </w:rPr>
        <w:fldChar w:fldCharType="end"/>
      </w:r>
      <w:r w:rsidRPr="00AC7DEC">
        <w:rPr>
          <w:rFonts w:ascii="宋体" w:eastAsia="宋体" w:hAnsi="宋体" w:cs="宋体" w:hint="eastAsia"/>
          <w:kern w:val="0"/>
          <w:szCs w:val="21"/>
        </w:rPr>
        <w:t xml:space="preserve"> 改变金融企业税收负担预期  </w:t>
      </w:r>
      <w:r w:rsidRPr="00AC7DEC">
        <w:rPr>
          <w:rFonts w:ascii="宋体" w:eastAsia="宋体" w:hAnsi="宋体" w:cs="宋体" w:hint="eastAsia"/>
          <w:kern w:val="0"/>
          <w:szCs w:val="21"/>
        </w:rPr>
        <w:fldChar w:fldCharType="begin"/>
      </w:r>
      <w:r w:rsidRPr="00AC7DEC">
        <w:rPr>
          <w:rFonts w:ascii="宋体" w:eastAsia="宋体" w:hAnsi="宋体" w:cs="宋体" w:hint="eastAsia"/>
          <w:kern w:val="0"/>
          <w:szCs w:val="21"/>
        </w:rPr>
        <w:instrText xml:space="preserve"> = 5 \* GB3 </w:instrText>
      </w:r>
      <w:r w:rsidRPr="00AC7DEC">
        <w:rPr>
          <w:rFonts w:ascii="宋体" w:eastAsia="宋体" w:hAnsi="宋体" w:cs="宋体" w:hint="eastAsia"/>
          <w:kern w:val="0"/>
          <w:szCs w:val="21"/>
        </w:rPr>
        <w:fldChar w:fldCharType="separate"/>
      </w:r>
      <w:r w:rsidRPr="00AC7DEC">
        <w:rPr>
          <w:rFonts w:ascii="宋体" w:eastAsia="宋体" w:hAnsi="宋体" w:cs="宋体" w:hint="eastAsia"/>
          <w:kern w:val="0"/>
          <w:szCs w:val="21"/>
        </w:rPr>
        <w:t>⑤</w:t>
      </w:r>
      <w:r w:rsidRPr="00AC7DEC">
        <w:rPr>
          <w:rFonts w:ascii="宋体" w:eastAsia="宋体" w:hAnsi="宋体" w:cs="宋体" w:hint="eastAsia"/>
          <w:kern w:val="0"/>
          <w:szCs w:val="21"/>
        </w:rPr>
        <w:fldChar w:fldCharType="end"/>
      </w:r>
      <w:r w:rsidRPr="00AC7DEC">
        <w:rPr>
          <w:rFonts w:ascii="宋体" w:eastAsia="宋体" w:hAnsi="宋体" w:cs="宋体" w:hint="eastAsia"/>
          <w:kern w:val="0"/>
          <w:szCs w:val="21"/>
        </w:rPr>
        <w:t xml:space="preserve"> 降低金融机构的贷款利率</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A．</w:t>
      </w:r>
      <w:r w:rsidRPr="00AC7DEC">
        <w:rPr>
          <w:rFonts w:ascii="宋体" w:eastAsia="宋体" w:hAnsi="宋体" w:cs="宋体" w:hint="eastAsia"/>
          <w:kern w:val="0"/>
          <w:szCs w:val="21"/>
        </w:rPr>
        <w:fldChar w:fldCharType="begin"/>
      </w:r>
      <w:r w:rsidRPr="00AC7DEC">
        <w:rPr>
          <w:rFonts w:ascii="宋体" w:eastAsia="宋体" w:hAnsi="宋体" w:cs="宋体" w:hint="eastAsia"/>
          <w:kern w:val="0"/>
          <w:szCs w:val="21"/>
        </w:rPr>
        <w:instrText xml:space="preserve"> = 1 \* GB3 </w:instrText>
      </w:r>
      <w:r w:rsidRPr="00AC7DEC">
        <w:rPr>
          <w:rFonts w:ascii="宋体" w:eastAsia="宋体" w:hAnsi="宋体" w:cs="宋体" w:hint="eastAsia"/>
          <w:kern w:val="0"/>
          <w:szCs w:val="21"/>
        </w:rPr>
        <w:fldChar w:fldCharType="separate"/>
      </w:r>
      <w:r w:rsidRPr="00AC7DEC">
        <w:rPr>
          <w:rFonts w:ascii="宋体" w:eastAsia="宋体" w:hAnsi="宋体" w:cs="宋体" w:hint="eastAsia"/>
          <w:kern w:val="0"/>
          <w:szCs w:val="21"/>
        </w:rPr>
        <w:t>①</w:t>
      </w:r>
      <w:r w:rsidRPr="00AC7DEC">
        <w:rPr>
          <w:rFonts w:ascii="宋体" w:eastAsia="宋体" w:hAnsi="宋体" w:cs="宋体" w:hint="eastAsia"/>
          <w:kern w:val="0"/>
          <w:szCs w:val="21"/>
        </w:rPr>
        <w:fldChar w:fldCharType="end"/>
      </w:r>
      <w:r w:rsidRPr="00AC7DEC">
        <w:rPr>
          <w:rFonts w:ascii="宋体" w:eastAsia="宋体" w:hAnsi="宋体" w:cs="宋体" w:hint="eastAsia"/>
          <w:kern w:val="0"/>
          <w:szCs w:val="21"/>
        </w:rPr>
        <w:t>→</w:t>
      </w:r>
      <w:r w:rsidRPr="00AC7DEC">
        <w:rPr>
          <w:rFonts w:ascii="宋体" w:eastAsia="宋体" w:hAnsi="宋体" w:cs="宋体" w:hint="eastAsia"/>
          <w:kern w:val="0"/>
          <w:szCs w:val="21"/>
        </w:rPr>
        <w:fldChar w:fldCharType="begin"/>
      </w:r>
      <w:r w:rsidRPr="00AC7DEC">
        <w:rPr>
          <w:rFonts w:ascii="宋体" w:eastAsia="宋体" w:hAnsi="宋体" w:cs="宋体" w:hint="eastAsia"/>
          <w:kern w:val="0"/>
          <w:szCs w:val="21"/>
        </w:rPr>
        <w:instrText xml:space="preserve"> = 2 \* GB3 </w:instrText>
      </w:r>
      <w:r w:rsidRPr="00AC7DEC">
        <w:rPr>
          <w:rFonts w:ascii="宋体" w:eastAsia="宋体" w:hAnsi="宋体" w:cs="宋体" w:hint="eastAsia"/>
          <w:kern w:val="0"/>
          <w:szCs w:val="21"/>
        </w:rPr>
        <w:fldChar w:fldCharType="separate"/>
      </w:r>
      <w:r w:rsidRPr="00AC7DEC">
        <w:rPr>
          <w:rFonts w:ascii="宋体" w:eastAsia="宋体" w:hAnsi="宋体" w:cs="宋体" w:hint="eastAsia"/>
          <w:kern w:val="0"/>
          <w:szCs w:val="21"/>
        </w:rPr>
        <w:t>②</w:t>
      </w:r>
      <w:r w:rsidRPr="00AC7DEC">
        <w:rPr>
          <w:rFonts w:ascii="宋体" w:eastAsia="宋体" w:hAnsi="宋体" w:cs="宋体" w:hint="eastAsia"/>
          <w:kern w:val="0"/>
          <w:szCs w:val="21"/>
        </w:rPr>
        <w:fldChar w:fldCharType="end"/>
      </w:r>
      <w:r w:rsidRPr="00AC7DEC">
        <w:rPr>
          <w:rFonts w:ascii="宋体" w:eastAsia="宋体" w:hAnsi="宋体" w:cs="宋体" w:hint="eastAsia"/>
          <w:kern w:val="0"/>
          <w:szCs w:val="21"/>
        </w:rPr>
        <w:t>→</w:t>
      </w:r>
      <w:r w:rsidRPr="00AC7DEC">
        <w:rPr>
          <w:rFonts w:ascii="宋体" w:eastAsia="宋体" w:hAnsi="宋体" w:cs="宋体" w:hint="eastAsia"/>
          <w:kern w:val="0"/>
          <w:szCs w:val="21"/>
        </w:rPr>
        <w:fldChar w:fldCharType="begin"/>
      </w:r>
      <w:r w:rsidRPr="00AC7DEC">
        <w:rPr>
          <w:rFonts w:ascii="宋体" w:eastAsia="宋体" w:hAnsi="宋体" w:cs="宋体" w:hint="eastAsia"/>
          <w:kern w:val="0"/>
          <w:szCs w:val="21"/>
        </w:rPr>
        <w:instrText xml:space="preserve"> = 4 \* GB3 </w:instrText>
      </w:r>
      <w:r w:rsidRPr="00AC7DEC">
        <w:rPr>
          <w:rFonts w:ascii="宋体" w:eastAsia="宋体" w:hAnsi="宋体" w:cs="宋体" w:hint="eastAsia"/>
          <w:kern w:val="0"/>
          <w:szCs w:val="21"/>
        </w:rPr>
        <w:fldChar w:fldCharType="separate"/>
      </w:r>
      <w:r w:rsidRPr="00AC7DEC">
        <w:rPr>
          <w:rFonts w:ascii="宋体" w:eastAsia="宋体" w:hAnsi="宋体" w:cs="宋体" w:hint="eastAsia"/>
          <w:kern w:val="0"/>
          <w:szCs w:val="21"/>
        </w:rPr>
        <w:t>④</w:t>
      </w:r>
      <w:r w:rsidRPr="00AC7DEC">
        <w:rPr>
          <w:rFonts w:ascii="宋体" w:eastAsia="宋体" w:hAnsi="宋体" w:cs="宋体" w:hint="eastAsia"/>
          <w:kern w:val="0"/>
          <w:szCs w:val="21"/>
        </w:rPr>
        <w:fldChar w:fldCharType="end"/>
      </w:r>
      <w:r w:rsidRPr="00AC7DEC">
        <w:rPr>
          <w:rFonts w:ascii="宋体" w:eastAsia="宋体" w:hAnsi="宋体" w:cs="宋体" w:hint="eastAsia"/>
          <w:kern w:val="0"/>
          <w:szCs w:val="21"/>
        </w:rPr>
        <w:t>→</w:t>
      </w:r>
      <w:r w:rsidRPr="00AC7DEC">
        <w:rPr>
          <w:rFonts w:ascii="宋体" w:eastAsia="宋体" w:hAnsi="宋体" w:cs="宋体" w:hint="eastAsia"/>
          <w:kern w:val="0"/>
          <w:szCs w:val="21"/>
        </w:rPr>
        <w:fldChar w:fldCharType="begin"/>
      </w:r>
      <w:r w:rsidRPr="00AC7DEC">
        <w:rPr>
          <w:rFonts w:ascii="宋体" w:eastAsia="宋体" w:hAnsi="宋体" w:cs="宋体" w:hint="eastAsia"/>
          <w:kern w:val="0"/>
          <w:szCs w:val="21"/>
        </w:rPr>
        <w:instrText xml:space="preserve"> = 3 \* GB3 </w:instrText>
      </w:r>
      <w:r w:rsidRPr="00AC7DEC">
        <w:rPr>
          <w:rFonts w:ascii="宋体" w:eastAsia="宋体" w:hAnsi="宋体" w:cs="宋体" w:hint="eastAsia"/>
          <w:kern w:val="0"/>
          <w:szCs w:val="21"/>
        </w:rPr>
        <w:fldChar w:fldCharType="separate"/>
      </w:r>
      <w:r w:rsidRPr="00AC7DEC">
        <w:rPr>
          <w:rFonts w:ascii="宋体" w:eastAsia="宋体" w:hAnsi="宋体" w:cs="宋体" w:hint="eastAsia"/>
          <w:kern w:val="0"/>
          <w:szCs w:val="21"/>
        </w:rPr>
        <w:t>③</w:t>
      </w:r>
      <w:r w:rsidRPr="00AC7DEC">
        <w:rPr>
          <w:rFonts w:ascii="宋体" w:eastAsia="宋体" w:hAnsi="宋体" w:cs="宋体" w:hint="eastAsia"/>
          <w:kern w:val="0"/>
          <w:szCs w:val="21"/>
        </w:rPr>
        <w:fldChar w:fldCharType="end"/>
      </w:r>
      <w:r w:rsidRPr="00AC7DEC">
        <w:rPr>
          <w:rFonts w:ascii="宋体" w:eastAsia="宋体" w:hAnsi="宋体" w:cs="宋体" w:hint="eastAsia"/>
          <w:kern w:val="0"/>
          <w:szCs w:val="21"/>
        </w:rPr>
        <w:t xml:space="preserve">          B．④→</w:t>
      </w:r>
      <w:r w:rsidRPr="00AC7DEC">
        <w:rPr>
          <w:rFonts w:ascii="宋体" w:eastAsia="宋体" w:hAnsi="宋体" w:cs="宋体" w:hint="eastAsia"/>
          <w:kern w:val="0"/>
          <w:szCs w:val="21"/>
        </w:rPr>
        <w:fldChar w:fldCharType="begin"/>
      </w:r>
      <w:r w:rsidRPr="00AC7DEC">
        <w:rPr>
          <w:rFonts w:ascii="宋体" w:eastAsia="宋体" w:hAnsi="宋体" w:cs="宋体" w:hint="eastAsia"/>
          <w:kern w:val="0"/>
          <w:szCs w:val="21"/>
        </w:rPr>
        <w:instrText xml:space="preserve"> = 3 \* GB3 </w:instrText>
      </w:r>
      <w:r w:rsidRPr="00AC7DEC">
        <w:rPr>
          <w:rFonts w:ascii="宋体" w:eastAsia="宋体" w:hAnsi="宋体" w:cs="宋体" w:hint="eastAsia"/>
          <w:kern w:val="0"/>
          <w:szCs w:val="21"/>
        </w:rPr>
        <w:fldChar w:fldCharType="separate"/>
      </w:r>
      <w:r w:rsidRPr="00AC7DEC">
        <w:rPr>
          <w:rFonts w:ascii="宋体" w:eastAsia="宋体" w:hAnsi="宋体" w:cs="宋体" w:hint="eastAsia"/>
          <w:kern w:val="0"/>
          <w:szCs w:val="21"/>
        </w:rPr>
        <w:t>③</w:t>
      </w:r>
      <w:r w:rsidRPr="00AC7DEC">
        <w:rPr>
          <w:rFonts w:ascii="宋体" w:eastAsia="宋体" w:hAnsi="宋体" w:cs="宋体" w:hint="eastAsia"/>
          <w:kern w:val="0"/>
          <w:szCs w:val="21"/>
        </w:rPr>
        <w:fldChar w:fldCharType="end"/>
      </w:r>
      <w:r w:rsidRPr="00AC7DEC">
        <w:rPr>
          <w:rFonts w:ascii="宋体" w:eastAsia="宋体" w:hAnsi="宋体" w:cs="宋体" w:hint="eastAsia"/>
          <w:kern w:val="0"/>
          <w:szCs w:val="21"/>
        </w:rPr>
        <w:t>→</w:t>
      </w:r>
      <w:r w:rsidRPr="00AC7DEC">
        <w:rPr>
          <w:rFonts w:ascii="宋体" w:eastAsia="宋体" w:hAnsi="宋体" w:cs="宋体" w:hint="eastAsia"/>
          <w:kern w:val="0"/>
          <w:szCs w:val="21"/>
        </w:rPr>
        <w:fldChar w:fldCharType="begin"/>
      </w:r>
      <w:r w:rsidRPr="00AC7DEC">
        <w:rPr>
          <w:rFonts w:ascii="宋体" w:eastAsia="宋体" w:hAnsi="宋体" w:cs="宋体" w:hint="eastAsia"/>
          <w:kern w:val="0"/>
          <w:szCs w:val="21"/>
        </w:rPr>
        <w:instrText xml:space="preserve"> = 2 \* GB3 </w:instrText>
      </w:r>
      <w:r w:rsidRPr="00AC7DEC">
        <w:rPr>
          <w:rFonts w:ascii="宋体" w:eastAsia="宋体" w:hAnsi="宋体" w:cs="宋体" w:hint="eastAsia"/>
          <w:kern w:val="0"/>
          <w:szCs w:val="21"/>
        </w:rPr>
        <w:fldChar w:fldCharType="separate"/>
      </w:r>
      <w:r w:rsidRPr="00AC7DEC">
        <w:rPr>
          <w:rFonts w:ascii="宋体" w:eastAsia="宋体" w:hAnsi="宋体" w:cs="宋体" w:hint="eastAsia"/>
          <w:kern w:val="0"/>
          <w:szCs w:val="21"/>
        </w:rPr>
        <w:t>②</w:t>
      </w:r>
      <w:r w:rsidRPr="00AC7DEC">
        <w:rPr>
          <w:rFonts w:ascii="宋体" w:eastAsia="宋体" w:hAnsi="宋体" w:cs="宋体" w:hint="eastAsia"/>
          <w:kern w:val="0"/>
          <w:szCs w:val="21"/>
        </w:rPr>
        <w:fldChar w:fldCharType="end"/>
      </w:r>
      <w:r w:rsidRPr="00AC7DEC">
        <w:rPr>
          <w:rFonts w:ascii="宋体" w:eastAsia="宋体" w:hAnsi="宋体" w:cs="宋体" w:hint="eastAsia"/>
          <w:kern w:val="0"/>
          <w:szCs w:val="21"/>
        </w:rPr>
        <w:t xml:space="preserve">→①   </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C．</w:t>
      </w:r>
      <w:r w:rsidRPr="00AC7DEC">
        <w:rPr>
          <w:rFonts w:ascii="宋体" w:eastAsia="宋体" w:hAnsi="宋体" w:cs="宋体" w:hint="eastAsia"/>
          <w:kern w:val="0"/>
          <w:szCs w:val="21"/>
        </w:rPr>
        <w:fldChar w:fldCharType="begin"/>
      </w:r>
      <w:r w:rsidRPr="00AC7DEC">
        <w:rPr>
          <w:rFonts w:ascii="宋体" w:eastAsia="宋体" w:hAnsi="宋体" w:cs="宋体" w:hint="eastAsia"/>
          <w:kern w:val="0"/>
          <w:szCs w:val="21"/>
        </w:rPr>
        <w:instrText xml:space="preserve"> = 2 \* GB3 </w:instrText>
      </w:r>
      <w:r w:rsidRPr="00AC7DEC">
        <w:rPr>
          <w:rFonts w:ascii="宋体" w:eastAsia="宋体" w:hAnsi="宋体" w:cs="宋体" w:hint="eastAsia"/>
          <w:kern w:val="0"/>
          <w:szCs w:val="21"/>
        </w:rPr>
        <w:fldChar w:fldCharType="separate"/>
      </w:r>
      <w:r w:rsidRPr="00AC7DEC">
        <w:rPr>
          <w:rFonts w:ascii="宋体" w:eastAsia="宋体" w:hAnsi="宋体" w:cs="宋体" w:hint="eastAsia"/>
          <w:kern w:val="0"/>
          <w:szCs w:val="21"/>
        </w:rPr>
        <w:t>②</w:t>
      </w:r>
      <w:r w:rsidRPr="00AC7DEC">
        <w:rPr>
          <w:rFonts w:ascii="宋体" w:eastAsia="宋体" w:hAnsi="宋体" w:cs="宋体" w:hint="eastAsia"/>
          <w:kern w:val="0"/>
          <w:szCs w:val="21"/>
        </w:rPr>
        <w:fldChar w:fldCharType="end"/>
      </w:r>
      <w:r w:rsidRPr="00AC7DEC">
        <w:rPr>
          <w:rFonts w:ascii="宋体" w:eastAsia="宋体" w:hAnsi="宋体" w:cs="宋体" w:hint="eastAsia"/>
          <w:kern w:val="0"/>
          <w:szCs w:val="21"/>
        </w:rPr>
        <w:t>→</w:t>
      </w:r>
      <w:r w:rsidRPr="00AC7DEC">
        <w:rPr>
          <w:rFonts w:ascii="宋体" w:eastAsia="宋体" w:hAnsi="宋体" w:cs="宋体" w:hint="eastAsia"/>
          <w:kern w:val="0"/>
          <w:szCs w:val="21"/>
        </w:rPr>
        <w:fldChar w:fldCharType="begin"/>
      </w:r>
      <w:r w:rsidRPr="00AC7DEC">
        <w:rPr>
          <w:rFonts w:ascii="宋体" w:eastAsia="宋体" w:hAnsi="宋体" w:cs="宋体" w:hint="eastAsia"/>
          <w:kern w:val="0"/>
          <w:szCs w:val="21"/>
        </w:rPr>
        <w:instrText xml:space="preserve"> = 3 \* GB3 </w:instrText>
      </w:r>
      <w:r w:rsidRPr="00AC7DEC">
        <w:rPr>
          <w:rFonts w:ascii="宋体" w:eastAsia="宋体" w:hAnsi="宋体" w:cs="宋体" w:hint="eastAsia"/>
          <w:kern w:val="0"/>
          <w:szCs w:val="21"/>
        </w:rPr>
        <w:fldChar w:fldCharType="separate"/>
      </w:r>
      <w:r w:rsidRPr="00AC7DEC">
        <w:rPr>
          <w:rFonts w:ascii="宋体" w:eastAsia="宋体" w:hAnsi="宋体" w:cs="宋体" w:hint="eastAsia"/>
          <w:kern w:val="0"/>
          <w:szCs w:val="21"/>
        </w:rPr>
        <w:t>③</w:t>
      </w:r>
      <w:r w:rsidRPr="00AC7DEC">
        <w:rPr>
          <w:rFonts w:ascii="宋体" w:eastAsia="宋体" w:hAnsi="宋体" w:cs="宋体" w:hint="eastAsia"/>
          <w:kern w:val="0"/>
          <w:szCs w:val="21"/>
        </w:rPr>
        <w:fldChar w:fldCharType="end"/>
      </w:r>
      <w:r w:rsidRPr="00AC7DEC">
        <w:rPr>
          <w:rFonts w:ascii="宋体" w:eastAsia="宋体" w:hAnsi="宋体" w:cs="宋体" w:hint="eastAsia"/>
          <w:kern w:val="0"/>
          <w:szCs w:val="21"/>
        </w:rPr>
        <w:t>→①→</w:t>
      </w:r>
      <w:r w:rsidRPr="00AC7DEC">
        <w:rPr>
          <w:rFonts w:ascii="宋体" w:eastAsia="宋体" w:hAnsi="宋体" w:cs="宋体" w:hint="eastAsia"/>
          <w:kern w:val="0"/>
          <w:szCs w:val="21"/>
        </w:rPr>
        <w:fldChar w:fldCharType="begin"/>
      </w:r>
      <w:r w:rsidRPr="00AC7DEC">
        <w:rPr>
          <w:rFonts w:ascii="宋体" w:eastAsia="宋体" w:hAnsi="宋体" w:cs="宋体" w:hint="eastAsia"/>
          <w:kern w:val="0"/>
          <w:szCs w:val="21"/>
        </w:rPr>
        <w:instrText xml:space="preserve"> = 5 \* GB3 </w:instrText>
      </w:r>
      <w:r w:rsidRPr="00AC7DEC">
        <w:rPr>
          <w:rFonts w:ascii="宋体" w:eastAsia="宋体" w:hAnsi="宋体" w:cs="宋体" w:hint="eastAsia"/>
          <w:kern w:val="0"/>
          <w:szCs w:val="21"/>
        </w:rPr>
        <w:fldChar w:fldCharType="separate"/>
      </w:r>
      <w:r w:rsidRPr="00AC7DEC">
        <w:rPr>
          <w:rFonts w:ascii="宋体" w:eastAsia="宋体" w:hAnsi="宋体" w:cs="宋体" w:hint="eastAsia"/>
          <w:kern w:val="0"/>
          <w:szCs w:val="21"/>
        </w:rPr>
        <w:t>⑤</w:t>
      </w:r>
      <w:r w:rsidRPr="00AC7DEC">
        <w:rPr>
          <w:rFonts w:ascii="宋体" w:eastAsia="宋体" w:hAnsi="宋体" w:cs="宋体" w:hint="eastAsia"/>
          <w:kern w:val="0"/>
          <w:szCs w:val="21"/>
        </w:rPr>
        <w:fldChar w:fldCharType="end"/>
      </w:r>
      <w:r w:rsidRPr="00AC7DEC">
        <w:rPr>
          <w:rFonts w:ascii="宋体" w:eastAsia="宋体" w:hAnsi="宋体" w:cs="宋体" w:hint="eastAsia"/>
          <w:kern w:val="0"/>
          <w:szCs w:val="21"/>
        </w:rPr>
        <w:t xml:space="preserve">          D．</w:t>
      </w:r>
      <w:r w:rsidRPr="00AC7DEC">
        <w:rPr>
          <w:rFonts w:ascii="宋体" w:eastAsia="宋体" w:hAnsi="宋体" w:cs="宋体" w:hint="eastAsia"/>
          <w:kern w:val="0"/>
          <w:szCs w:val="21"/>
        </w:rPr>
        <w:fldChar w:fldCharType="begin"/>
      </w:r>
      <w:r w:rsidRPr="00AC7DEC">
        <w:rPr>
          <w:rFonts w:ascii="宋体" w:eastAsia="宋体" w:hAnsi="宋体" w:cs="宋体" w:hint="eastAsia"/>
          <w:kern w:val="0"/>
          <w:szCs w:val="21"/>
        </w:rPr>
        <w:instrText xml:space="preserve"> = 5 \* GB3 </w:instrText>
      </w:r>
      <w:r w:rsidRPr="00AC7DEC">
        <w:rPr>
          <w:rFonts w:ascii="宋体" w:eastAsia="宋体" w:hAnsi="宋体" w:cs="宋体" w:hint="eastAsia"/>
          <w:kern w:val="0"/>
          <w:szCs w:val="21"/>
        </w:rPr>
        <w:fldChar w:fldCharType="separate"/>
      </w:r>
      <w:r w:rsidRPr="00AC7DEC">
        <w:rPr>
          <w:rFonts w:ascii="宋体" w:eastAsia="宋体" w:hAnsi="宋体" w:cs="宋体" w:hint="eastAsia"/>
          <w:kern w:val="0"/>
          <w:szCs w:val="21"/>
        </w:rPr>
        <w:t>⑤</w:t>
      </w:r>
      <w:r w:rsidRPr="00AC7DEC">
        <w:rPr>
          <w:rFonts w:ascii="宋体" w:eastAsia="宋体" w:hAnsi="宋体" w:cs="宋体" w:hint="eastAsia"/>
          <w:kern w:val="0"/>
          <w:szCs w:val="21"/>
        </w:rPr>
        <w:fldChar w:fldCharType="end"/>
      </w:r>
      <w:r w:rsidRPr="00AC7DEC">
        <w:rPr>
          <w:rFonts w:ascii="宋体" w:eastAsia="宋体" w:hAnsi="宋体" w:cs="宋体" w:hint="eastAsia"/>
          <w:kern w:val="0"/>
          <w:szCs w:val="21"/>
        </w:rPr>
        <w:t>→</w:t>
      </w:r>
      <w:r w:rsidRPr="00AC7DEC">
        <w:rPr>
          <w:rFonts w:ascii="宋体" w:eastAsia="宋体" w:hAnsi="宋体" w:cs="宋体" w:hint="eastAsia"/>
          <w:kern w:val="0"/>
          <w:szCs w:val="21"/>
        </w:rPr>
        <w:fldChar w:fldCharType="begin"/>
      </w:r>
      <w:r w:rsidRPr="00AC7DEC">
        <w:rPr>
          <w:rFonts w:ascii="宋体" w:eastAsia="宋体" w:hAnsi="宋体" w:cs="宋体" w:hint="eastAsia"/>
          <w:kern w:val="0"/>
          <w:szCs w:val="21"/>
        </w:rPr>
        <w:instrText xml:space="preserve"> = 3 \* GB3 </w:instrText>
      </w:r>
      <w:r w:rsidRPr="00AC7DEC">
        <w:rPr>
          <w:rFonts w:ascii="宋体" w:eastAsia="宋体" w:hAnsi="宋体" w:cs="宋体" w:hint="eastAsia"/>
          <w:kern w:val="0"/>
          <w:szCs w:val="21"/>
        </w:rPr>
        <w:fldChar w:fldCharType="separate"/>
      </w:r>
      <w:r w:rsidRPr="00AC7DEC">
        <w:rPr>
          <w:rFonts w:ascii="宋体" w:eastAsia="宋体" w:hAnsi="宋体" w:cs="宋体" w:hint="eastAsia"/>
          <w:kern w:val="0"/>
          <w:szCs w:val="21"/>
        </w:rPr>
        <w:t>③</w:t>
      </w:r>
      <w:r w:rsidRPr="00AC7DEC">
        <w:rPr>
          <w:rFonts w:ascii="宋体" w:eastAsia="宋体" w:hAnsi="宋体" w:cs="宋体" w:hint="eastAsia"/>
          <w:kern w:val="0"/>
          <w:szCs w:val="21"/>
        </w:rPr>
        <w:fldChar w:fldCharType="end"/>
      </w:r>
      <w:r w:rsidRPr="00AC7DEC">
        <w:rPr>
          <w:rFonts w:ascii="宋体" w:eastAsia="宋体" w:hAnsi="宋体" w:cs="宋体" w:hint="eastAsia"/>
          <w:kern w:val="0"/>
          <w:szCs w:val="21"/>
        </w:rPr>
        <w:t>→</w:t>
      </w:r>
      <w:r w:rsidRPr="00AC7DEC">
        <w:rPr>
          <w:rFonts w:ascii="宋体" w:eastAsia="宋体" w:hAnsi="宋体" w:cs="宋体" w:hint="eastAsia"/>
          <w:kern w:val="0"/>
          <w:szCs w:val="21"/>
        </w:rPr>
        <w:fldChar w:fldCharType="begin"/>
      </w:r>
      <w:r w:rsidRPr="00AC7DEC">
        <w:rPr>
          <w:rFonts w:ascii="宋体" w:eastAsia="宋体" w:hAnsi="宋体" w:cs="宋体" w:hint="eastAsia"/>
          <w:kern w:val="0"/>
          <w:szCs w:val="21"/>
        </w:rPr>
        <w:instrText xml:space="preserve"> = 2 \* GB3 </w:instrText>
      </w:r>
      <w:r w:rsidRPr="00AC7DEC">
        <w:rPr>
          <w:rFonts w:ascii="宋体" w:eastAsia="宋体" w:hAnsi="宋体" w:cs="宋体" w:hint="eastAsia"/>
          <w:kern w:val="0"/>
          <w:szCs w:val="21"/>
        </w:rPr>
        <w:fldChar w:fldCharType="separate"/>
      </w:r>
      <w:r w:rsidRPr="00AC7DEC">
        <w:rPr>
          <w:rFonts w:ascii="宋体" w:eastAsia="宋体" w:hAnsi="宋体" w:cs="宋体" w:hint="eastAsia"/>
          <w:kern w:val="0"/>
          <w:szCs w:val="21"/>
        </w:rPr>
        <w:t>②</w:t>
      </w:r>
      <w:r w:rsidRPr="00AC7DEC">
        <w:rPr>
          <w:rFonts w:ascii="宋体" w:eastAsia="宋体" w:hAnsi="宋体" w:cs="宋体" w:hint="eastAsia"/>
          <w:kern w:val="0"/>
          <w:szCs w:val="21"/>
        </w:rPr>
        <w:fldChar w:fldCharType="end"/>
      </w:r>
      <w:r w:rsidRPr="00AC7DEC">
        <w:rPr>
          <w:rFonts w:ascii="宋体" w:eastAsia="宋体" w:hAnsi="宋体" w:cs="宋体" w:hint="eastAsia"/>
          <w:kern w:val="0"/>
          <w:szCs w:val="21"/>
        </w:rPr>
        <w:t>→①</w:t>
      </w:r>
    </w:p>
    <w:p w:rsidR="004B5EAF" w:rsidRDefault="004B5EAF" w:rsidP="00BA38A2">
      <w:pPr>
        <w:ind w:left="210" w:hangingChars="100" w:hanging="210"/>
        <w:jc w:val="left"/>
        <w:rPr>
          <w:rFonts w:ascii="宋体" w:eastAsia="宋体" w:hAnsi="宋体" w:cs="宋体"/>
          <w:kern w:val="0"/>
          <w:szCs w:val="21"/>
        </w:rPr>
      </w:pP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6.（2016全国Ⅲ,12）图3反映我国2009～2015年的宏观经济状况，为保持国内经济平稳、持续增长，政府可以采取的财政措施是</w:t>
      </w:r>
    </w:p>
    <w:p w:rsidR="00BA38A2" w:rsidRPr="00AC7DEC" w:rsidRDefault="00BA38A2" w:rsidP="000657DB">
      <w:pPr>
        <w:ind w:left="210" w:hangingChars="100" w:hanging="210"/>
        <w:jc w:val="center"/>
        <w:rPr>
          <w:rFonts w:ascii="宋体" w:eastAsia="宋体" w:hAnsi="宋体" w:cs="宋体"/>
          <w:kern w:val="0"/>
          <w:szCs w:val="21"/>
        </w:rPr>
      </w:pPr>
      <w:r w:rsidRPr="00AC7DEC">
        <w:rPr>
          <w:rFonts w:ascii="宋体" w:eastAsia="宋体" w:hAnsi="宋体" w:cs="宋体" w:hint="eastAsia"/>
          <w:noProof/>
          <w:kern w:val="0"/>
          <w:szCs w:val="21"/>
        </w:rPr>
        <w:lastRenderedPageBreak/>
        <w:drawing>
          <wp:inline distT="0" distB="0" distL="0" distR="0" wp14:anchorId="2C788FBF" wp14:editId="282F5393">
            <wp:extent cx="3084653" cy="1966553"/>
            <wp:effectExtent l="0" t="0" r="1905" b="0"/>
            <wp:docPr id="1" name="图片 1" descr="QQ图片2016060916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QQ图片20160609162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9055" cy="1975735"/>
                    </a:xfrm>
                    <a:prstGeom prst="rect">
                      <a:avLst/>
                    </a:prstGeom>
                    <a:noFill/>
                    <a:ln>
                      <a:noFill/>
                    </a:ln>
                  </pic:spPr>
                </pic:pic>
              </a:graphicData>
            </a:graphic>
          </wp:inline>
        </w:drawing>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 xml:space="preserve">①提高企业税费，增加财政收入   </w:t>
      </w:r>
      <w:r w:rsidRPr="00AC7DEC">
        <w:rPr>
          <w:rFonts w:ascii="宋体" w:eastAsia="宋体" w:hAnsi="宋体" w:cs="宋体"/>
          <w:kern w:val="0"/>
          <w:szCs w:val="21"/>
        </w:rPr>
        <w:t xml:space="preserve"> </w:t>
      </w:r>
      <w:r w:rsidRPr="00AC7DEC">
        <w:rPr>
          <w:rFonts w:ascii="宋体" w:eastAsia="宋体" w:hAnsi="宋体" w:cs="宋体" w:hint="eastAsia"/>
          <w:kern w:val="0"/>
          <w:szCs w:val="21"/>
        </w:rPr>
        <w:t xml:space="preserve">  ②发行国债，扩大经济建设支出</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③降低企业税费，扶持企业创新      ④减少财政赤字，降低财政赤字率</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①③    B. ①④    C. ②③   D. ②④</w:t>
      </w:r>
    </w:p>
    <w:p w:rsidR="004B5EAF" w:rsidRDefault="004B5EAF" w:rsidP="00BA38A2">
      <w:pPr>
        <w:ind w:left="210" w:hangingChars="100" w:hanging="210"/>
        <w:jc w:val="left"/>
        <w:rPr>
          <w:rFonts w:ascii="宋体" w:eastAsia="宋体" w:hAnsi="宋体" w:cs="宋体"/>
          <w:kern w:val="0"/>
          <w:szCs w:val="21"/>
        </w:rPr>
      </w:pP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7.（201811海淀期中10）个人所得税法迎来了又一次大修。新“个税法”</w:t>
      </w:r>
      <w:bookmarkStart w:id="1" w:name="_Hlk31738656"/>
      <w:r w:rsidRPr="00AC7DEC">
        <w:rPr>
          <w:rFonts w:ascii="宋体" w:eastAsia="宋体" w:hAnsi="宋体" w:cs="宋体" w:hint="eastAsia"/>
          <w:kern w:val="0"/>
          <w:szCs w:val="21"/>
        </w:rPr>
        <w:t>将起征点由每月3500元提高至5000元；工资薪金等四项劳动</w:t>
      </w:r>
      <w:proofErr w:type="gramStart"/>
      <w:r w:rsidRPr="00AC7DEC">
        <w:rPr>
          <w:rFonts w:ascii="宋体" w:eastAsia="宋体" w:hAnsi="宋体" w:cs="宋体" w:hint="eastAsia"/>
          <w:kern w:val="0"/>
          <w:szCs w:val="21"/>
        </w:rPr>
        <w:t>性所得</w:t>
      </w:r>
      <w:proofErr w:type="gramEnd"/>
      <w:r w:rsidRPr="00AC7DEC">
        <w:rPr>
          <w:rFonts w:ascii="宋体" w:eastAsia="宋体" w:hAnsi="宋体" w:cs="宋体" w:hint="eastAsia"/>
          <w:kern w:val="0"/>
          <w:szCs w:val="21"/>
        </w:rPr>
        <w:t>首次实行综合征税；子女教育、继续教育、大病医疗、住房贷款利息或者住房租金、赡养老人的支出也将作为专项附加项目予以扣除</w:t>
      </w:r>
      <w:bookmarkEnd w:id="1"/>
      <w:r w:rsidRPr="00AC7DEC">
        <w:rPr>
          <w:rFonts w:ascii="宋体" w:eastAsia="宋体" w:hAnsi="宋体" w:cs="宋体" w:hint="eastAsia"/>
          <w:kern w:val="0"/>
          <w:szCs w:val="21"/>
        </w:rPr>
        <w:t>。新“个税法”将</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 xml:space="preserve">①显著减少财政收入，影响经济平稳运行 </w:t>
      </w:r>
      <w:r w:rsidRPr="00AC7DEC">
        <w:rPr>
          <w:rFonts w:ascii="宋体" w:eastAsia="宋体" w:hAnsi="宋体" w:cs="宋体"/>
          <w:kern w:val="0"/>
          <w:szCs w:val="21"/>
        </w:rPr>
        <w:t xml:space="preserve">     </w:t>
      </w:r>
      <w:r w:rsidRPr="00AC7DEC">
        <w:rPr>
          <w:rFonts w:ascii="宋体" w:eastAsia="宋体" w:hAnsi="宋体" w:cs="宋体" w:hint="eastAsia"/>
          <w:kern w:val="0"/>
          <w:szCs w:val="21"/>
        </w:rPr>
        <w:t>②增加居民可支配收入，增强消费能力</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 xml:space="preserve">③降低中低收入者税负，着力保护劳动所得 </w:t>
      </w:r>
      <w:r w:rsidRPr="00AC7DEC">
        <w:rPr>
          <w:rFonts w:ascii="宋体" w:eastAsia="宋体" w:hAnsi="宋体" w:cs="宋体"/>
          <w:kern w:val="0"/>
          <w:szCs w:val="21"/>
        </w:rPr>
        <w:t xml:space="preserve">   </w:t>
      </w:r>
      <w:r w:rsidRPr="00AC7DEC">
        <w:rPr>
          <w:rFonts w:ascii="宋体" w:eastAsia="宋体" w:hAnsi="宋体" w:cs="宋体" w:hint="eastAsia"/>
          <w:kern w:val="0"/>
          <w:szCs w:val="21"/>
        </w:rPr>
        <w:t>④有利于实现社会公平，消除贫富差距</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A．①③    B．①④    C．②③    D．②④</w:t>
      </w:r>
    </w:p>
    <w:p w:rsidR="004B5EAF" w:rsidRDefault="004B5EAF" w:rsidP="00BA38A2">
      <w:pPr>
        <w:ind w:left="210" w:hangingChars="100" w:hanging="210"/>
        <w:jc w:val="left"/>
        <w:rPr>
          <w:rFonts w:ascii="宋体" w:eastAsia="宋体" w:hAnsi="宋体" w:cs="宋体"/>
          <w:kern w:val="0"/>
          <w:szCs w:val="21"/>
        </w:rPr>
      </w:pP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8.（2016上海,20）税收政策调整以后，征税对象发生改变的是</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A.某高科技产品进口税由10％减低为3％</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B.由向企业征收营业税改为征收增值税</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C.个人所得税征收增加考虑家庭赡养、抚养因素</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D.同一货物多次进口，由按次征税改为汇总征税</w:t>
      </w:r>
    </w:p>
    <w:p w:rsidR="000657DB" w:rsidRDefault="000657DB" w:rsidP="004B5EAF">
      <w:pPr>
        <w:jc w:val="left"/>
        <w:rPr>
          <w:rFonts w:ascii="宋体" w:eastAsia="宋体" w:hAnsi="宋体" w:cs="宋体"/>
          <w:kern w:val="0"/>
          <w:szCs w:val="21"/>
        </w:rPr>
      </w:pPr>
    </w:p>
    <w:p w:rsidR="00BA38A2" w:rsidRPr="00AC7DEC" w:rsidRDefault="00BA38A2" w:rsidP="004B5EAF">
      <w:pPr>
        <w:jc w:val="left"/>
        <w:rPr>
          <w:rFonts w:ascii="宋体" w:eastAsia="宋体" w:hAnsi="宋体" w:cs="宋体"/>
          <w:kern w:val="0"/>
          <w:szCs w:val="21"/>
        </w:rPr>
      </w:pPr>
      <w:r w:rsidRPr="00AC7DEC">
        <w:rPr>
          <w:rFonts w:ascii="宋体" w:eastAsia="宋体" w:hAnsi="宋体" w:cs="宋体" w:hint="eastAsia"/>
          <w:kern w:val="0"/>
          <w:szCs w:val="21"/>
        </w:rPr>
        <w:t>9.（2014北京文综，34，4分，0.26）“自动稳定器”是一种经济调节机制，具有自动稳定宏观经济运行的功能：在经济繁荣时会自动抑制经济增长，在经济衰退时会自动促进经济增长。下列选项能够体现“自动稳定器”功能的是</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A．税务总局实施部分服务业营业税改征增值税，降低企业税负</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B．因经济繁荣职工收入提高，个人所得税税率进入更高等级</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C．政府加快推进新型城镇化战略，促进经济健康可持续发展</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D．中央银行为应对经济下行，降低商业银行存款准备金率</w:t>
      </w:r>
    </w:p>
    <w:p w:rsidR="004B5EAF" w:rsidRDefault="004B5EAF" w:rsidP="004B5EAF">
      <w:pPr>
        <w:jc w:val="left"/>
        <w:rPr>
          <w:rFonts w:ascii="宋体" w:eastAsia="宋体" w:hAnsi="宋体" w:cs="宋体"/>
          <w:kern w:val="0"/>
          <w:szCs w:val="21"/>
        </w:rPr>
      </w:pPr>
    </w:p>
    <w:p w:rsidR="00BA38A2" w:rsidRPr="00AC7DEC" w:rsidRDefault="00BA38A2" w:rsidP="004B5EAF">
      <w:pPr>
        <w:jc w:val="left"/>
        <w:rPr>
          <w:rFonts w:ascii="宋体" w:eastAsia="宋体" w:hAnsi="宋体" w:cs="宋体"/>
          <w:kern w:val="0"/>
          <w:szCs w:val="21"/>
        </w:rPr>
      </w:pPr>
      <w:r w:rsidRPr="00AC7DEC">
        <w:rPr>
          <w:rFonts w:ascii="宋体" w:eastAsia="宋体" w:hAnsi="宋体" w:cs="宋体" w:hint="eastAsia"/>
          <w:kern w:val="0"/>
          <w:szCs w:val="21"/>
        </w:rPr>
        <w:t>10.（2013北京</w:t>
      </w:r>
      <w:proofErr w:type="gramStart"/>
      <w:r w:rsidRPr="00AC7DEC">
        <w:rPr>
          <w:rFonts w:ascii="宋体" w:eastAsia="宋体" w:hAnsi="宋体" w:cs="宋体" w:hint="eastAsia"/>
          <w:kern w:val="0"/>
          <w:szCs w:val="21"/>
        </w:rPr>
        <w:t>文综,</w:t>
      </w:r>
      <w:proofErr w:type="gramEnd"/>
      <w:r w:rsidRPr="00AC7DEC">
        <w:rPr>
          <w:rFonts w:ascii="宋体" w:eastAsia="宋体" w:hAnsi="宋体" w:cs="宋体" w:hint="eastAsia"/>
          <w:kern w:val="0"/>
          <w:szCs w:val="21"/>
        </w:rPr>
        <w:t>30）</w:t>
      </w:r>
      <w:bookmarkStart w:id="2" w:name="OLE_LINK9"/>
      <w:bookmarkStart w:id="3" w:name="OLE_LINK10"/>
      <w:bookmarkStart w:id="4" w:name="OLE_LINK11"/>
      <w:r w:rsidRPr="00AC7DEC">
        <w:rPr>
          <w:rFonts w:ascii="宋体" w:eastAsia="宋体" w:hAnsi="宋体" w:cs="宋体" w:hint="eastAsia"/>
          <w:kern w:val="0"/>
          <w:szCs w:val="21"/>
        </w:rPr>
        <w:t>下表是2011年北京市部分经济指标的年度增长率。据表中数据可推出2011年北京市</w:t>
      </w:r>
    </w:p>
    <w:tbl>
      <w:tblPr>
        <w:tblpPr w:leftFromText="180" w:rightFromText="180" w:vertAnchor="text" w:horzAnchor="margin" w:tblpXSpec="center" w:tblpY="184"/>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134"/>
        <w:gridCol w:w="2127"/>
        <w:gridCol w:w="2835"/>
        <w:gridCol w:w="1559"/>
      </w:tblGrid>
      <w:tr w:rsidR="00BA38A2" w:rsidRPr="00AC7DEC" w:rsidTr="00EE0B18">
        <w:trPr>
          <w:trHeight w:val="347"/>
        </w:trPr>
        <w:tc>
          <w:tcPr>
            <w:tcW w:w="1129" w:type="dxa"/>
            <w:tcBorders>
              <w:top w:val="single" w:sz="4" w:space="0" w:color="000000"/>
              <w:left w:val="single" w:sz="4" w:space="0" w:color="000000"/>
              <w:bottom w:val="single" w:sz="4" w:space="0" w:color="000000"/>
              <w:right w:val="single" w:sz="4" w:space="0" w:color="000000"/>
            </w:tcBorders>
            <w:hideMark/>
          </w:tcPr>
          <w:bookmarkEnd w:id="2"/>
          <w:bookmarkEnd w:id="3"/>
          <w:bookmarkEnd w:id="4"/>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财政收入</w:t>
            </w:r>
          </w:p>
        </w:tc>
        <w:tc>
          <w:tcPr>
            <w:tcW w:w="1134" w:type="dxa"/>
            <w:tcBorders>
              <w:top w:val="single" w:sz="4" w:space="0" w:color="000000"/>
              <w:left w:val="nil"/>
              <w:bottom w:val="single" w:sz="4" w:space="0" w:color="000000"/>
              <w:right w:val="single" w:sz="4" w:space="0" w:color="000000"/>
            </w:tcBorders>
            <w:hideMark/>
          </w:tcPr>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财政支出</w:t>
            </w:r>
          </w:p>
        </w:tc>
        <w:tc>
          <w:tcPr>
            <w:tcW w:w="2127" w:type="dxa"/>
            <w:tcBorders>
              <w:top w:val="single" w:sz="4" w:space="0" w:color="000000"/>
              <w:left w:val="nil"/>
              <w:bottom w:val="single" w:sz="4" w:space="0" w:color="000000"/>
              <w:right w:val="single" w:sz="4" w:space="0" w:color="000000"/>
            </w:tcBorders>
            <w:hideMark/>
          </w:tcPr>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社会保障和就业支出</w:t>
            </w:r>
          </w:p>
        </w:tc>
        <w:tc>
          <w:tcPr>
            <w:tcW w:w="2835" w:type="dxa"/>
            <w:tcBorders>
              <w:top w:val="single" w:sz="4" w:space="0" w:color="000000"/>
              <w:left w:val="nil"/>
              <w:bottom w:val="single" w:sz="4" w:space="0" w:color="000000"/>
              <w:right w:val="single" w:sz="4" w:space="0" w:color="000000"/>
            </w:tcBorders>
            <w:hideMark/>
          </w:tcPr>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城镇单位在岗职工平均工资</w:t>
            </w:r>
          </w:p>
        </w:tc>
        <w:tc>
          <w:tcPr>
            <w:tcW w:w="1559" w:type="dxa"/>
            <w:tcBorders>
              <w:top w:val="single" w:sz="4" w:space="0" w:color="000000"/>
              <w:left w:val="nil"/>
              <w:bottom w:val="single" w:sz="4" w:space="0" w:color="000000"/>
              <w:right w:val="single" w:sz="4" w:space="0" w:color="000000"/>
            </w:tcBorders>
            <w:hideMark/>
          </w:tcPr>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个人所得税</w:t>
            </w:r>
          </w:p>
        </w:tc>
      </w:tr>
      <w:tr w:rsidR="00BA38A2" w:rsidRPr="00AC7DEC" w:rsidTr="00EE0B18">
        <w:trPr>
          <w:trHeight w:val="161"/>
        </w:trPr>
        <w:tc>
          <w:tcPr>
            <w:tcW w:w="1129" w:type="dxa"/>
            <w:tcBorders>
              <w:top w:val="single" w:sz="4" w:space="0" w:color="000000"/>
              <w:left w:val="single" w:sz="4" w:space="0" w:color="000000"/>
              <w:bottom w:val="single" w:sz="4" w:space="0" w:color="000000"/>
              <w:right w:val="single" w:sz="4" w:space="0" w:color="000000"/>
            </w:tcBorders>
            <w:hideMark/>
          </w:tcPr>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14.4%</w:t>
            </w:r>
          </w:p>
        </w:tc>
        <w:tc>
          <w:tcPr>
            <w:tcW w:w="1134" w:type="dxa"/>
            <w:tcBorders>
              <w:top w:val="single" w:sz="4" w:space="0" w:color="000000"/>
              <w:left w:val="nil"/>
              <w:bottom w:val="single" w:sz="4" w:space="0" w:color="000000"/>
              <w:right w:val="single" w:sz="4" w:space="0" w:color="000000"/>
            </w:tcBorders>
            <w:hideMark/>
          </w:tcPr>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12.5%</w:t>
            </w:r>
          </w:p>
        </w:tc>
        <w:tc>
          <w:tcPr>
            <w:tcW w:w="2127" w:type="dxa"/>
            <w:tcBorders>
              <w:top w:val="single" w:sz="4" w:space="0" w:color="000000"/>
              <w:left w:val="nil"/>
              <w:bottom w:val="single" w:sz="4" w:space="0" w:color="000000"/>
              <w:right w:val="single" w:sz="4" w:space="0" w:color="000000"/>
            </w:tcBorders>
            <w:hideMark/>
          </w:tcPr>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28.6%</w:t>
            </w:r>
          </w:p>
        </w:tc>
        <w:tc>
          <w:tcPr>
            <w:tcW w:w="2835" w:type="dxa"/>
            <w:tcBorders>
              <w:top w:val="single" w:sz="4" w:space="0" w:color="000000"/>
              <w:left w:val="nil"/>
              <w:bottom w:val="single" w:sz="4" w:space="0" w:color="000000"/>
              <w:right w:val="single" w:sz="4" w:space="0" w:color="000000"/>
            </w:tcBorders>
            <w:hideMark/>
          </w:tcPr>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15.5%</w:t>
            </w:r>
          </w:p>
        </w:tc>
        <w:tc>
          <w:tcPr>
            <w:tcW w:w="1559" w:type="dxa"/>
            <w:tcBorders>
              <w:top w:val="single" w:sz="4" w:space="0" w:color="000000"/>
              <w:left w:val="nil"/>
              <w:bottom w:val="single" w:sz="4" w:space="0" w:color="000000"/>
              <w:right w:val="single" w:sz="4" w:space="0" w:color="000000"/>
            </w:tcBorders>
            <w:hideMark/>
          </w:tcPr>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26.7%</w:t>
            </w:r>
          </w:p>
        </w:tc>
      </w:tr>
    </w:tbl>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 xml:space="preserve">A．财政收入高于财政支出，出现财政盈余       </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B．个人所得税收入占财政收入的比重上升</w:t>
      </w:r>
    </w:p>
    <w:p w:rsidR="00BA38A2" w:rsidRPr="00AC7DEC" w:rsidRDefault="00BA38A2" w:rsidP="00BA38A2">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C．社会保障和就业支出增速过快抑制了财政收入增长</w:t>
      </w:r>
    </w:p>
    <w:p w:rsidR="00E676F3" w:rsidRDefault="00BA38A2" w:rsidP="004B5EAF">
      <w:pPr>
        <w:ind w:left="210" w:hangingChars="100" w:hanging="210"/>
        <w:jc w:val="left"/>
        <w:rPr>
          <w:rFonts w:ascii="宋体" w:eastAsia="宋体" w:hAnsi="宋体" w:cs="宋体"/>
          <w:kern w:val="0"/>
          <w:szCs w:val="21"/>
        </w:rPr>
      </w:pPr>
      <w:r w:rsidRPr="00AC7DEC">
        <w:rPr>
          <w:rFonts w:ascii="宋体" w:eastAsia="宋体" w:hAnsi="宋体" w:cs="宋体" w:hint="eastAsia"/>
          <w:kern w:val="0"/>
          <w:szCs w:val="21"/>
        </w:rPr>
        <w:t>D．城镇单位在岗职工平均工资增长抑制了个人所得税增长</w:t>
      </w:r>
    </w:p>
    <w:p w:rsidR="002E1A04" w:rsidRDefault="002E1A04" w:rsidP="004B5EAF">
      <w:pPr>
        <w:ind w:left="210" w:hangingChars="100" w:hanging="210"/>
        <w:jc w:val="left"/>
        <w:rPr>
          <w:rFonts w:ascii="宋体" w:eastAsia="宋体" w:hAnsi="宋体" w:cs="宋体"/>
          <w:kern w:val="0"/>
          <w:szCs w:val="21"/>
        </w:rPr>
      </w:pPr>
    </w:p>
    <w:p w:rsidR="002E1A04" w:rsidRDefault="002E1A04" w:rsidP="004B5EAF">
      <w:pPr>
        <w:ind w:left="210" w:hangingChars="100" w:hanging="210"/>
        <w:jc w:val="left"/>
        <w:rPr>
          <w:rFonts w:ascii="宋体" w:eastAsia="宋体" w:hAnsi="宋体" w:cs="宋体"/>
          <w:kern w:val="0"/>
          <w:szCs w:val="21"/>
        </w:rPr>
      </w:pPr>
      <w:r>
        <w:rPr>
          <w:rFonts w:ascii="宋体" w:eastAsia="宋体" w:hAnsi="宋体" w:cs="宋体" w:hint="eastAsia"/>
          <w:kern w:val="0"/>
          <w:szCs w:val="21"/>
        </w:rPr>
        <w:lastRenderedPageBreak/>
        <w:t>二．非选择题</w:t>
      </w:r>
    </w:p>
    <w:p w:rsidR="002E1A04" w:rsidRPr="00770278" w:rsidRDefault="002E1A04" w:rsidP="002E1A04">
      <w:pPr>
        <w:widowControl/>
        <w:shd w:val="clear" w:color="auto" w:fill="FFFFFF"/>
        <w:jc w:val="left"/>
        <w:rPr>
          <w:rFonts w:ascii="宋体" w:hAnsi="宋体" w:cs="宋体"/>
          <w:kern w:val="0"/>
          <w:szCs w:val="21"/>
        </w:rPr>
      </w:pPr>
      <w:r w:rsidRPr="00DF257D">
        <w:rPr>
          <w:rFonts w:ascii="宋体" w:hAnsi="宋体" w:cs="Arial" w:hint="eastAsia"/>
          <w:szCs w:val="21"/>
          <w:shd w:val="clear" w:color="auto" w:fill="FFFFFF"/>
        </w:rPr>
        <w:t>11.</w:t>
      </w:r>
      <w:r w:rsidRPr="003752E4">
        <w:rPr>
          <w:rFonts w:ascii="宋体" w:hAnsi="宋体" w:cs="宋体" w:hint="eastAsia"/>
          <w:kern w:val="0"/>
          <w:sz w:val="22"/>
          <w:lang w:bidi="ar"/>
        </w:rPr>
        <w:t>（</w:t>
      </w:r>
      <w:r w:rsidRPr="003752E4">
        <w:rPr>
          <w:rFonts w:ascii="宋体" w:hAnsi="宋体" w:cs="宋体" w:hint="eastAsia"/>
          <w:kern w:val="0"/>
          <w:sz w:val="22"/>
          <w:lang w:bidi="ar"/>
        </w:rPr>
        <w:t>201901</w:t>
      </w:r>
      <w:r w:rsidRPr="003752E4">
        <w:rPr>
          <w:rFonts w:ascii="宋体" w:hAnsi="宋体" w:cs="宋体" w:hint="eastAsia"/>
          <w:kern w:val="0"/>
          <w:sz w:val="22"/>
          <w:lang w:bidi="ar"/>
        </w:rPr>
        <w:t>东城期末</w:t>
      </w:r>
      <w:r w:rsidRPr="003752E4">
        <w:rPr>
          <w:rFonts w:ascii="宋体" w:hAnsi="宋体" w:cs="宋体" w:hint="eastAsia"/>
          <w:kern w:val="0"/>
          <w:sz w:val="22"/>
          <w:lang w:bidi="ar"/>
        </w:rPr>
        <w:t>27.2</w:t>
      </w:r>
      <w:r w:rsidRPr="003752E4">
        <w:rPr>
          <w:rFonts w:ascii="宋体" w:hAnsi="宋体" w:cs="宋体" w:hint="eastAsia"/>
          <w:kern w:val="0"/>
          <w:sz w:val="22"/>
          <w:lang w:bidi="ar"/>
        </w:rPr>
        <w:t>）请运用《经济生活》相关知识，根据示例，完成下表。（</w:t>
      </w:r>
      <w:r w:rsidRPr="003752E4">
        <w:rPr>
          <w:rFonts w:ascii="宋体" w:hAnsi="宋体" w:cs="宋体"/>
          <w:kern w:val="0"/>
          <w:sz w:val="22"/>
          <w:lang w:bidi="ar"/>
        </w:rPr>
        <w:t>4</w:t>
      </w:r>
      <w:r w:rsidRPr="003752E4">
        <w:rPr>
          <w:rFonts w:ascii="宋体" w:hAnsi="宋体" w:cs="宋体" w:hint="eastAsia"/>
          <w:kern w:val="0"/>
          <w:sz w:val="22"/>
          <w:lang w:bidi="ar"/>
        </w:rPr>
        <w:t>分）</w:t>
      </w: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5018"/>
        <w:gridCol w:w="1337"/>
        <w:gridCol w:w="2400"/>
      </w:tblGrid>
      <w:tr w:rsidR="002E1A04" w:rsidRPr="00770278" w:rsidTr="006F2065">
        <w:trPr>
          <w:trHeight w:val="569"/>
        </w:trPr>
        <w:tc>
          <w:tcPr>
            <w:tcW w:w="1296" w:type="dxa"/>
          </w:tcPr>
          <w:p w:rsidR="002E1A04" w:rsidRPr="00770278" w:rsidRDefault="002E1A04" w:rsidP="006F2065">
            <w:pPr>
              <w:spacing w:line="240" w:lineRule="exact"/>
              <w:ind w:left="316"/>
              <w:rPr>
                <w:rFonts w:ascii="楷体" w:eastAsia="楷体" w:hAnsi="楷体"/>
                <w:szCs w:val="21"/>
              </w:rPr>
            </w:pPr>
            <w:r w:rsidRPr="00770278">
              <w:rPr>
                <w:rFonts w:ascii="楷体" w:eastAsia="楷体" w:hAnsi="楷体" w:hint="eastAsia"/>
                <w:szCs w:val="21"/>
              </w:rPr>
              <w:t>面临难题</w:t>
            </w:r>
          </w:p>
        </w:tc>
        <w:tc>
          <w:tcPr>
            <w:tcW w:w="5018" w:type="dxa"/>
          </w:tcPr>
          <w:p w:rsidR="002E1A04" w:rsidRPr="00770278" w:rsidRDefault="002E1A04" w:rsidP="006F2065">
            <w:pPr>
              <w:spacing w:line="240" w:lineRule="exact"/>
              <w:ind w:left="316"/>
              <w:rPr>
                <w:rFonts w:ascii="楷体" w:eastAsia="楷体" w:hAnsi="楷体"/>
                <w:szCs w:val="21"/>
              </w:rPr>
            </w:pPr>
            <w:r w:rsidRPr="00770278">
              <w:rPr>
                <w:rFonts w:ascii="楷体" w:eastAsia="楷体" w:hAnsi="楷体" w:hint="eastAsia"/>
                <w:szCs w:val="21"/>
              </w:rPr>
              <w:t>采用措施</w:t>
            </w:r>
          </w:p>
        </w:tc>
        <w:tc>
          <w:tcPr>
            <w:tcW w:w="1337" w:type="dxa"/>
          </w:tcPr>
          <w:p w:rsidR="002E1A04" w:rsidRPr="00770278" w:rsidRDefault="002E1A04" w:rsidP="006F2065">
            <w:pPr>
              <w:spacing w:line="240" w:lineRule="exact"/>
              <w:ind w:left="316"/>
              <w:rPr>
                <w:rFonts w:ascii="楷体" w:eastAsia="楷体" w:hAnsi="楷体"/>
                <w:szCs w:val="21"/>
              </w:rPr>
            </w:pPr>
            <w:r w:rsidRPr="00770278">
              <w:rPr>
                <w:rFonts w:ascii="楷体" w:eastAsia="楷体" w:hAnsi="楷体" w:hint="eastAsia"/>
                <w:szCs w:val="21"/>
              </w:rPr>
              <w:t>手段分类</w:t>
            </w:r>
          </w:p>
        </w:tc>
        <w:tc>
          <w:tcPr>
            <w:tcW w:w="2400" w:type="dxa"/>
          </w:tcPr>
          <w:p w:rsidR="002E1A04" w:rsidRPr="00770278" w:rsidRDefault="002E1A04" w:rsidP="006F2065">
            <w:pPr>
              <w:spacing w:line="240" w:lineRule="exact"/>
              <w:ind w:left="316"/>
              <w:rPr>
                <w:rFonts w:ascii="楷体" w:eastAsia="楷体" w:hAnsi="楷体"/>
                <w:szCs w:val="21"/>
              </w:rPr>
            </w:pPr>
            <w:r w:rsidRPr="00770278">
              <w:rPr>
                <w:rFonts w:ascii="楷体" w:eastAsia="楷体" w:hAnsi="楷体" w:hint="eastAsia"/>
                <w:szCs w:val="21"/>
              </w:rPr>
              <w:t>实现路径</w:t>
            </w:r>
          </w:p>
        </w:tc>
      </w:tr>
      <w:tr w:rsidR="002E1A04" w:rsidRPr="00770278" w:rsidTr="006F2065">
        <w:trPr>
          <w:trHeight w:val="854"/>
        </w:trPr>
        <w:tc>
          <w:tcPr>
            <w:tcW w:w="1296" w:type="dxa"/>
            <w:vMerge w:val="restart"/>
            <w:vAlign w:val="center"/>
          </w:tcPr>
          <w:p w:rsidR="002E1A04" w:rsidRPr="003752E4" w:rsidRDefault="002E1A04" w:rsidP="006F2065">
            <w:pPr>
              <w:spacing w:line="240" w:lineRule="exact"/>
              <w:ind w:left="316"/>
              <w:rPr>
                <w:rFonts w:ascii="楷体" w:eastAsia="楷体" w:hAnsi="楷体"/>
                <w:szCs w:val="21"/>
              </w:rPr>
            </w:pPr>
            <w:r w:rsidRPr="003752E4">
              <w:rPr>
                <w:rFonts w:ascii="楷体" w:eastAsia="楷体" w:hAnsi="楷体" w:hint="eastAsia"/>
                <w:szCs w:val="21"/>
              </w:rPr>
              <w:t>小微民营企业面临贷款难、贷款贵和流动资金不足的问题。</w:t>
            </w:r>
          </w:p>
        </w:tc>
        <w:tc>
          <w:tcPr>
            <w:tcW w:w="5018" w:type="dxa"/>
          </w:tcPr>
          <w:p w:rsidR="002E1A04" w:rsidRPr="00770278" w:rsidRDefault="002E1A04" w:rsidP="006F2065">
            <w:pPr>
              <w:spacing w:line="240" w:lineRule="exact"/>
              <w:ind w:left="316"/>
              <w:rPr>
                <w:rFonts w:ascii="楷体" w:eastAsia="楷体" w:hAnsi="楷体"/>
                <w:szCs w:val="21"/>
              </w:rPr>
            </w:pPr>
            <w:r w:rsidRPr="003752E4">
              <w:rPr>
                <w:rFonts w:ascii="楷体" w:eastAsia="楷体" w:hAnsi="楷体"/>
                <w:szCs w:val="21"/>
              </w:rPr>
              <w:t>自2018年1月1日至2020年12月31日，继续对月销售额2万元（含本数）至3万元的增值税小规模纳税人，免征增值税。</w:t>
            </w:r>
          </w:p>
        </w:tc>
        <w:tc>
          <w:tcPr>
            <w:tcW w:w="1337" w:type="dxa"/>
            <w:vAlign w:val="center"/>
          </w:tcPr>
          <w:p w:rsidR="002E1A04" w:rsidRPr="00770278" w:rsidRDefault="002E1A04" w:rsidP="006F2065">
            <w:pPr>
              <w:pStyle w:val="a9"/>
              <w:spacing w:line="240" w:lineRule="exact"/>
              <w:ind w:leftChars="14" w:left="31" w:hangingChars="1" w:hanging="2"/>
              <w:rPr>
                <w:rFonts w:ascii="楷体" w:eastAsia="楷体" w:hAnsi="楷体"/>
                <w:szCs w:val="21"/>
              </w:rPr>
            </w:pPr>
            <w:r w:rsidRPr="00770278">
              <w:rPr>
                <w:rFonts w:ascii="楷体" w:eastAsia="楷体" w:hAnsi="楷体" w:hint="eastAsia"/>
                <w:szCs w:val="21"/>
              </w:rPr>
              <w:t>示例：财政政策</w:t>
            </w:r>
          </w:p>
        </w:tc>
        <w:tc>
          <w:tcPr>
            <w:tcW w:w="2400" w:type="dxa"/>
            <w:vAlign w:val="center"/>
          </w:tcPr>
          <w:p w:rsidR="002E1A04" w:rsidRPr="00770278" w:rsidRDefault="002E1A04" w:rsidP="006F2065">
            <w:pPr>
              <w:pStyle w:val="a9"/>
              <w:numPr>
                <w:ilvl w:val="0"/>
                <w:numId w:val="1"/>
              </w:numPr>
              <w:spacing w:line="240" w:lineRule="exact"/>
              <w:ind w:left="316" w:firstLineChars="0"/>
              <w:jc w:val="center"/>
              <w:rPr>
                <w:rFonts w:ascii="楷体" w:eastAsia="楷体" w:hAnsi="楷体"/>
                <w:szCs w:val="21"/>
              </w:rPr>
            </w:pPr>
          </w:p>
        </w:tc>
      </w:tr>
      <w:tr w:rsidR="002E1A04" w:rsidRPr="00770278" w:rsidTr="006F2065">
        <w:trPr>
          <w:trHeight w:val="1721"/>
        </w:trPr>
        <w:tc>
          <w:tcPr>
            <w:tcW w:w="1296" w:type="dxa"/>
            <w:vMerge/>
          </w:tcPr>
          <w:p w:rsidR="002E1A04" w:rsidRPr="003752E4" w:rsidRDefault="002E1A04" w:rsidP="006F2065">
            <w:pPr>
              <w:spacing w:line="240" w:lineRule="exact"/>
              <w:ind w:left="316"/>
              <w:rPr>
                <w:rFonts w:ascii="楷体" w:eastAsia="楷体" w:hAnsi="楷体"/>
                <w:szCs w:val="21"/>
              </w:rPr>
            </w:pPr>
          </w:p>
        </w:tc>
        <w:tc>
          <w:tcPr>
            <w:tcW w:w="5018" w:type="dxa"/>
          </w:tcPr>
          <w:p w:rsidR="002E1A04" w:rsidRPr="00770278" w:rsidRDefault="002E1A04" w:rsidP="006F2065">
            <w:pPr>
              <w:spacing w:line="240" w:lineRule="exact"/>
              <w:ind w:left="316"/>
              <w:rPr>
                <w:rFonts w:ascii="楷体" w:eastAsia="楷体" w:hAnsi="楷体"/>
                <w:szCs w:val="21"/>
              </w:rPr>
            </w:pPr>
            <w:r w:rsidRPr="003752E4">
              <w:rPr>
                <w:rFonts w:ascii="楷体" w:eastAsia="楷体" w:hAnsi="楷体"/>
                <w:szCs w:val="21"/>
              </w:rPr>
              <w:t>自2018年10月15日起，下调大型商业银行、股份制商业银行、城市商业银行、非县域农村商业银行、外资银行人民币存款准备金率1个百分点</w:t>
            </w:r>
            <w:r w:rsidRPr="003752E4">
              <w:rPr>
                <w:rFonts w:ascii="楷体" w:eastAsia="楷体" w:hAnsi="楷体" w:hint="eastAsia"/>
                <w:szCs w:val="21"/>
              </w:rPr>
              <w:t>，</w:t>
            </w:r>
            <w:r w:rsidRPr="003752E4">
              <w:rPr>
                <w:rFonts w:ascii="楷体" w:eastAsia="楷体" w:hAnsi="楷体"/>
                <w:szCs w:val="21"/>
              </w:rPr>
              <w:t>释放7500亿元</w:t>
            </w:r>
            <w:r w:rsidRPr="003752E4">
              <w:rPr>
                <w:rFonts w:ascii="楷体" w:eastAsia="楷体" w:hAnsi="楷体" w:hint="eastAsia"/>
                <w:szCs w:val="21"/>
              </w:rPr>
              <w:t>增量资金。</w:t>
            </w:r>
          </w:p>
        </w:tc>
        <w:tc>
          <w:tcPr>
            <w:tcW w:w="1337" w:type="dxa"/>
            <w:vAlign w:val="center"/>
          </w:tcPr>
          <w:p w:rsidR="002E1A04" w:rsidRPr="00770278" w:rsidRDefault="002E1A04" w:rsidP="006F2065">
            <w:pPr>
              <w:pStyle w:val="a9"/>
              <w:numPr>
                <w:ilvl w:val="0"/>
                <w:numId w:val="1"/>
              </w:numPr>
              <w:spacing w:line="240" w:lineRule="exact"/>
              <w:ind w:left="316" w:firstLineChars="0"/>
              <w:jc w:val="center"/>
              <w:rPr>
                <w:rFonts w:ascii="楷体" w:eastAsia="楷体" w:hAnsi="楷体"/>
                <w:szCs w:val="21"/>
              </w:rPr>
            </w:pPr>
          </w:p>
        </w:tc>
        <w:tc>
          <w:tcPr>
            <w:tcW w:w="2400" w:type="dxa"/>
            <w:vAlign w:val="center"/>
          </w:tcPr>
          <w:p w:rsidR="002E1A04" w:rsidRPr="003752E4" w:rsidRDefault="002E1A04" w:rsidP="006F2065">
            <w:pPr>
              <w:spacing w:line="240" w:lineRule="exact"/>
              <w:ind w:left="316"/>
              <w:rPr>
                <w:rFonts w:ascii="楷体" w:eastAsia="楷体" w:hAnsi="楷体"/>
                <w:szCs w:val="21"/>
              </w:rPr>
            </w:pPr>
            <w:r w:rsidRPr="003752E4">
              <w:rPr>
                <w:rFonts w:ascii="楷体" w:eastAsia="楷体" w:hAnsi="楷体" w:hint="eastAsia"/>
                <w:szCs w:val="21"/>
              </w:rPr>
              <w:t>示例：增加相关银行贷款额度，增加社会货币流通量，能够</w:t>
            </w:r>
            <w:r w:rsidRPr="003752E4">
              <w:rPr>
                <w:rFonts w:ascii="楷体" w:eastAsia="楷体" w:hAnsi="楷体"/>
                <w:szCs w:val="21"/>
              </w:rPr>
              <w:t>增加金融机构的可贷资金，</w:t>
            </w:r>
            <w:r w:rsidRPr="003752E4">
              <w:rPr>
                <w:rFonts w:ascii="楷体" w:eastAsia="楷体" w:hAnsi="楷体" w:hint="eastAsia"/>
                <w:szCs w:val="21"/>
              </w:rPr>
              <w:t>缓解小</w:t>
            </w:r>
            <w:proofErr w:type="gramStart"/>
            <w:r w:rsidRPr="003752E4">
              <w:rPr>
                <w:rFonts w:ascii="楷体" w:eastAsia="楷体" w:hAnsi="楷体" w:hint="eastAsia"/>
                <w:szCs w:val="21"/>
              </w:rPr>
              <w:t>微企业</w:t>
            </w:r>
            <w:proofErr w:type="gramEnd"/>
            <w:r w:rsidRPr="003752E4">
              <w:rPr>
                <w:rFonts w:ascii="楷体" w:eastAsia="楷体" w:hAnsi="楷体" w:hint="eastAsia"/>
                <w:szCs w:val="21"/>
              </w:rPr>
              <w:t>贷款难问题。</w:t>
            </w:r>
          </w:p>
        </w:tc>
      </w:tr>
    </w:tbl>
    <w:p w:rsidR="002E1A04" w:rsidRDefault="002E1A04" w:rsidP="002E1A04">
      <w:pPr>
        <w:tabs>
          <w:tab w:val="left" w:pos="5530"/>
        </w:tabs>
        <w:autoSpaceDE w:val="0"/>
        <w:autoSpaceDN w:val="0"/>
        <w:adjustRightInd w:val="0"/>
        <w:rPr>
          <w:rFonts w:ascii="宋体" w:hAnsi="宋体" w:cs="Arial"/>
          <w:szCs w:val="21"/>
          <w:shd w:val="clear" w:color="auto" w:fill="FFFFFF"/>
        </w:rPr>
      </w:pPr>
    </w:p>
    <w:p w:rsidR="002E1A04" w:rsidRPr="003752E4" w:rsidRDefault="002E1A04" w:rsidP="002E1A04">
      <w:pPr>
        <w:tabs>
          <w:tab w:val="left" w:pos="5530"/>
        </w:tabs>
        <w:autoSpaceDE w:val="0"/>
        <w:autoSpaceDN w:val="0"/>
        <w:adjustRightInd w:val="0"/>
        <w:rPr>
          <w:rFonts w:ascii="宋体" w:hAnsi="宋体" w:cs="宋体"/>
          <w:kern w:val="0"/>
          <w:sz w:val="22"/>
          <w:lang w:bidi="ar"/>
        </w:rPr>
      </w:pPr>
      <w:r w:rsidRPr="003752E4">
        <w:rPr>
          <w:rFonts w:ascii="宋体" w:hAnsi="宋体" w:cs="宋体" w:hint="eastAsia"/>
          <w:kern w:val="0"/>
          <w:sz w:val="22"/>
          <w:lang w:bidi="ar"/>
        </w:rPr>
        <w:t>1</w:t>
      </w:r>
      <w:r w:rsidRPr="003752E4">
        <w:rPr>
          <w:rFonts w:ascii="宋体" w:hAnsi="宋体" w:cs="宋体"/>
          <w:kern w:val="0"/>
          <w:sz w:val="22"/>
          <w:lang w:bidi="ar"/>
        </w:rPr>
        <w:t>2.</w:t>
      </w:r>
      <w:r w:rsidRPr="003752E4">
        <w:rPr>
          <w:rFonts w:ascii="宋体" w:hAnsi="宋体" w:cs="宋体" w:hint="eastAsia"/>
          <w:kern w:val="0"/>
          <w:sz w:val="22"/>
          <w:lang w:bidi="ar"/>
        </w:rPr>
        <w:t xml:space="preserve"> (2018</w:t>
      </w:r>
      <w:r w:rsidRPr="003752E4">
        <w:rPr>
          <w:rFonts w:ascii="宋体" w:hAnsi="宋体" w:cs="宋体" w:hint="eastAsia"/>
          <w:kern w:val="0"/>
          <w:sz w:val="22"/>
          <w:lang w:bidi="ar"/>
        </w:rPr>
        <w:t>全国</w:t>
      </w:r>
      <w:r w:rsidRPr="00770278">
        <w:rPr>
          <w:rFonts w:ascii="宋体" w:hAnsi="宋体" w:cs="宋体" w:hint="eastAsia"/>
          <w:kern w:val="0"/>
          <w:sz w:val="22"/>
          <w:lang w:bidi="ar"/>
        </w:rPr>
        <w:t>2.38</w:t>
      </w:r>
      <w:r w:rsidRPr="003752E4">
        <w:rPr>
          <w:rFonts w:ascii="宋体" w:hAnsi="宋体" w:cs="宋体" w:hint="eastAsia"/>
          <w:kern w:val="0"/>
          <w:sz w:val="22"/>
          <w:lang w:bidi="ar"/>
        </w:rPr>
        <w:t>）</w:t>
      </w:r>
      <w:r w:rsidRPr="003752E4">
        <w:rPr>
          <w:rFonts w:ascii="宋体" w:hAnsi="宋体" w:cs="宋体"/>
          <w:kern w:val="0"/>
          <w:sz w:val="22"/>
          <w:lang w:bidi="ar"/>
        </w:rPr>
        <w:t>阅读材料，完成下列要求。</w:t>
      </w:r>
    </w:p>
    <w:p w:rsidR="002E1A04" w:rsidRPr="00770278" w:rsidRDefault="002E1A04" w:rsidP="002E1A04">
      <w:pPr>
        <w:ind w:firstLineChars="200" w:firstLine="440"/>
        <w:rPr>
          <w:sz w:val="22"/>
        </w:rPr>
      </w:pPr>
      <w:r w:rsidRPr="00770278">
        <w:rPr>
          <w:noProof/>
          <w:sz w:val="22"/>
        </w:rPr>
        <w:drawing>
          <wp:anchor distT="0" distB="0" distL="114300" distR="114300" simplePos="0" relativeHeight="251665408" behindDoc="0" locked="0" layoutInCell="1" allowOverlap="1" wp14:anchorId="2FDA3788" wp14:editId="6191392A">
            <wp:simplePos x="0" y="0"/>
            <wp:positionH relativeFrom="column">
              <wp:posOffset>-106680</wp:posOffset>
            </wp:positionH>
            <wp:positionV relativeFrom="paragraph">
              <wp:posOffset>195580</wp:posOffset>
            </wp:positionV>
            <wp:extent cx="5242560" cy="1796415"/>
            <wp:effectExtent l="0" t="0" r="0" b="0"/>
            <wp:wrapTopAndBottom/>
            <wp:docPr id="2" name="图片 2" descr="80af5a52f8b13fb06fb18ba78a7f91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af5a52f8b13fb06fb18ba78a7f91e2"/>
                    <pic:cNvPicPr>
                      <a:picLocks noChangeAspect="1" noChangeArrowheads="1"/>
                    </pic:cNvPicPr>
                  </pic:nvPicPr>
                  <pic:blipFill rotWithShape="1">
                    <a:blip r:embed="rId9">
                      <a:extLst>
                        <a:ext uri="{28A0092B-C50C-407E-A947-70E740481C1C}">
                          <a14:useLocalDpi xmlns:a14="http://schemas.microsoft.com/office/drawing/2010/main" val="0"/>
                        </a:ext>
                      </a:extLst>
                    </a:blip>
                    <a:srcRect b="13017"/>
                    <a:stretch/>
                  </pic:blipFill>
                  <pic:spPr bwMode="auto">
                    <a:xfrm>
                      <a:off x="0" y="0"/>
                      <a:ext cx="5242560" cy="179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E1A04" w:rsidRPr="00770278" w:rsidRDefault="002E1A04" w:rsidP="002E1A04">
      <w:pPr>
        <w:ind w:firstLineChars="200" w:firstLine="440"/>
        <w:rPr>
          <w:sz w:val="22"/>
        </w:rPr>
      </w:pPr>
    </w:p>
    <w:p w:rsidR="002E1A04" w:rsidRPr="00770278" w:rsidRDefault="002E1A04" w:rsidP="002E1A04">
      <w:pPr>
        <w:ind w:firstLineChars="200" w:firstLine="420"/>
        <w:rPr>
          <w:rFonts w:ascii="楷体" w:eastAsia="楷体" w:hAnsi="楷体" w:cs="宋体"/>
          <w:kern w:val="0"/>
          <w:szCs w:val="21"/>
          <w:lang w:bidi="ar"/>
        </w:rPr>
      </w:pPr>
      <w:r w:rsidRPr="00770278">
        <w:rPr>
          <w:rFonts w:ascii="楷体" w:eastAsia="楷体" w:hAnsi="楷体" w:cs="宋体" w:hint="eastAsia"/>
          <w:kern w:val="0"/>
          <w:szCs w:val="21"/>
          <w:lang w:bidi="ar"/>
        </w:rPr>
        <w:t>材料二</w:t>
      </w:r>
    </w:p>
    <w:p w:rsidR="002E1A04" w:rsidRPr="00770278" w:rsidRDefault="002E1A04" w:rsidP="002E1A04">
      <w:pPr>
        <w:widowControl/>
        <w:ind w:firstLineChars="200" w:firstLine="420"/>
        <w:rPr>
          <w:rFonts w:ascii="楷体" w:eastAsia="楷体" w:hAnsi="楷体" w:cs="楷体"/>
          <w:kern w:val="0"/>
          <w:szCs w:val="21"/>
          <w:lang w:bidi="ar"/>
        </w:rPr>
      </w:pPr>
      <w:r w:rsidRPr="00770278">
        <w:rPr>
          <w:rFonts w:ascii="楷体" w:eastAsia="楷体" w:hAnsi="楷体" w:cs="楷体" w:hint="eastAsia"/>
          <w:kern w:val="0"/>
          <w:szCs w:val="21"/>
          <w:lang w:bidi="ar"/>
        </w:rPr>
        <w:t>为推进供给侧结构性改革，国家实施了全面推</w:t>
      </w:r>
      <w:proofErr w:type="gramStart"/>
      <w:r w:rsidRPr="00770278">
        <w:rPr>
          <w:rFonts w:ascii="楷体" w:eastAsia="楷体" w:hAnsi="楷体" w:cs="楷体" w:hint="eastAsia"/>
          <w:kern w:val="0"/>
          <w:szCs w:val="21"/>
          <w:lang w:bidi="ar"/>
        </w:rPr>
        <w:t>行营改增等</w:t>
      </w:r>
      <w:proofErr w:type="gramEnd"/>
      <w:r w:rsidRPr="00770278">
        <w:rPr>
          <w:rFonts w:ascii="楷体" w:eastAsia="楷体" w:hAnsi="楷体" w:cs="楷体" w:hint="eastAsia"/>
          <w:kern w:val="0"/>
          <w:szCs w:val="21"/>
          <w:lang w:bidi="ar"/>
        </w:rPr>
        <w:t>内容的降税</w:t>
      </w:r>
      <w:r>
        <w:rPr>
          <w:rFonts w:ascii="楷体" w:eastAsia="楷体" w:hAnsi="楷体" w:cs="楷体" w:hint="eastAsia"/>
          <w:kern w:val="0"/>
          <w:szCs w:val="21"/>
          <w:lang w:bidi="ar"/>
        </w:rPr>
        <w:t>减负</w:t>
      </w:r>
      <w:r w:rsidRPr="00770278">
        <w:rPr>
          <w:rFonts w:ascii="楷体" w:eastAsia="楷体" w:hAnsi="楷体" w:cs="楷体" w:hint="eastAsia"/>
          <w:kern w:val="0"/>
          <w:szCs w:val="21"/>
          <w:lang w:bidi="ar"/>
        </w:rPr>
        <w:t>政策，至2017年底累计减税超过2</w:t>
      </w:r>
      <w:proofErr w:type="gramStart"/>
      <w:r w:rsidRPr="00770278">
        <w:rPr>
          <w:rFonts w:ascii="楷体" w:eastAsia="楷体" w:hAnsi="楷体" w:cs="楷体" w:hint="eastAsia"/>
          <w:kern w:val="0"/>
          <w:szCs w:val="21"/>
          <w:lang w:bidi="ar"/>
        </w:rPr>
        <w:t>万亿</w:t>
      </w:r>
      <w:proofErr w:type="gramEnd"/>
      <w:r w:rsidRPr="00770278">
        <w:rPr>
          <w:rFonts w:ascii="楷体" w:eastAsia="楷体" w:hAnsi="楷体" w:cs="楷体" w:hint="eastAsia"/>
          <w:kern w:val="0"/>
          <w:szCs w:val="21"/>
          <w:lang w:bidi="ar"/>
        </w:rPr>
        <w:t>元。2018年3月，国务院政府工作报告明确提出、要进一步为企业降税减负，全年要再减税8000亿元。近两年，国家在为企业降税减负的同时，财政收入继续稳定增长、2016年</w:t>
      </w:r>
      <w:r>
        <w:rPr>
          <w:rFonts w:ascii="楷体" w:eastAsia="楷体" w:hAnsi="楷体" w:cs="楷体" w:hint="eastAsia"/>
          <w:kern w:val="0"/>
          <w:szCs w:val="21"/>
          <w:lang w:bidi="ar"/>
        </w:rPr>
        <w:t>财</w:t>
      </w:r>
      <w:r w:rsidRPr="00770278">
        <w:rPr>
          <w:rFonts w:ascii="楷体" w:eastAsia="楷体" w:hAnsi="楷体" w:cs="楷体" w:hint="eastAsia"/>
          <w:kern w:val="0"/>
          <w:szCs w:val="21"/>
          <w:lang w:bidi="ar"/>
        </w:rPr>
        <w:t>政收入比上年增长4．8％，2017年比上年增长7．49％（同口径）</w:t>
      </w:r>
    </w:p>
    <w:p w:rsidR="002E1A04" w:rsidRPr="00770278" w:rsidRDefault="002E1A04" w:rsidP="002E1A04">
      <w:pPr>
        <w:widowControl/>
        <w:ind w:leftChars="200" w:left="420" w:firstLineChars="100" w:firstLine="220"/>
        <w:rPr>
          <w:rFonts w:ascii="宋体" w:hAnsi="宋体" w:cs="宋体"/>
          <w:kern w:val="0"/>
          <w:sz w:val="22"/>
          <w:lang w:bidi="ar"/>
        </w:rPr>
      </w:pPr>
      <w:r w:rsidRPr="00770278">
        <w:rPr>
          <w:rFonts w:ascii="宋体" w:hAnsi="宋体" w:cs="宋体" w:hint="eastAsia"/>
          <w:kern w:val="0"/>
          <w:sz w:val="22"/>
          <w:lang w:bidi="ar"/>
        </w:rPr>
        <w:t>（</w:t>
      </w:r>
      <w:r w:rsidRPr="00770278">
        <w:rPr>
          <w:rFonts w:ascii="宋体" w:hAnsi="宋体" w:cs="宋体" w:hint="eastAsia"/>
          <w:kern w:val="0"/>
          <w:sz w:val="22"/>
          <w:lang w:bidi="ar"/>
        </w:rPr>
        <w:t>1</w:t>
      </w:r>
      <w:r w:rsidRPr="00770278">
        <w:rPr>
          <w:rFonts w:ascii="宋体" w:hAnsi="宋体" w:cs="宋体" w:hint="eastAsia"/>
          <w:kern w:val="0"/>
          <w:sz w:val="22"/>
          <w:lang w:bidi="ar"/>
        </w:rPr>
        <w:t>）简要说明材料</w:t>
      </w:r>
      <w:proofErr w:type="gramStart"/>
      <w:r w:rsidRPr="00770278">
        <w:rPr>
          <w:rFonts w:ascii="宋体" w:hAnsi="宋体" w:cs="宋体" w:hint="eastAsia"/>
          <w:kern w:val="0"/>
          <w:sz w:val="22"/>
          <w:lang w:bidi="ar"/>
        </w:rPr>
        <w:t>一</w:t>
      </w:r>
      <w:proofErr w:type="gramEnd"/>
      <w:r w:rsidRPr="00770278">
        <w:rPr>
          <w:rFonts w:ascii="宋体" w:hAnsi="宋体" w:cs="宋体" w:hint="eastAsia"/>
          <w:kern w:val="0"/>
          <w:sz w:val="22"/>
          <w:lang w:bidi="ar"/>
        </w:rPr>
        <w:t>包含的经济信息。（</w:t>
      </w:r>
      <w:r w:rsidRPr="00770278">
        <w:rPr>
          <w:rFonts w:ascii="宋体" w:hAnsi="宋体" w:cs="宋体" w:hint="eastAsia"/>
          <w:kern w:val="0"/>
          <w:sz w:val="22"/>
          <w:lang w:bidi="ar"/>
        </w:rPr>
        <w:t>4</w:t>
      </w:r>
      <w:r w:rsidRPr="00770278">
        <w:rPr>
          <w:rFonts w:ascii="宋体" w:hAnsi="宋体" w:cs="宋体" w:hint="eastAsia"/>
          <w:kern w:val="0"/>
          <w:sz w:val="22"/>
          <w:lang w:bidi="ar"/>
        </w:rPr>
        <w:t>分）</w:t>
      </w:r>
    </w:p>
    <w:p w:rsidR="002E1A04" w:rsidRDefault="002E1A04" w:rsidP="002E1A04">
      <w:pPr>
        <w:widowControl/>
        <w:ind w:leftChars="200" w:left="420" w:firstLineChars="100" w:firstLine="236"/>
        <w:rPr>
          <w:spacing w:val="8"/>
          <w:sz w:val="22"/>
        </w:rPr>
      </w:pPr>
    </w:p>
    <w:p w:rsidR="002E1A04" w:rsidRDefault="002E1A04" w:rsidP="002E1A04">
      <w:pPr>
        <w:widowControl/>
        <w:ind w:leftChars="200" w:left="420" w:firstLineChars="100" w:firstLine="236"/>
        <w:rPr>
          <w:spacing w:val="8"/>
          <w:sz w:val="22"/>
        </w:rPr>
      </w:pPr>
    </w:p>
    <w:p w:rsidR="002E1A04" w:rsidRDefault="002E1A04" w:rsidP="002E1A04">
      <w:pPr>
        <w:widowControl/>
        <w:ind w:leftChars="200" w:left="420" w:firstLineChars="100" w:firstLine="220"/>
        <w:rPr>
          <w:rFonts w:ascii="宋体" w:eastAsia="宋体" w:hAnsi="宋体" w:cs="宋体"/>
          <w:spacing w:val="8"/>
          <w:kern w:val="0"/>
          <w:sz w:val="22"/>
        </w:rPr>
      </w:pPr>
      <w:r w:rsidRPr="00770278">
        <w:rPr>
          <w:rFonts w:ascii="宋体" w:hAnsi="宋体" w:cs="宋体" w:hint="eastAsia"/>
          <w:kern w:val="0"/>
          <w:sz w:val="22"/>
          <w:lang w:bidi="ar"/>
        </w:rPr>
        <w:t>（</w:t>
      </w:r>
      <w:r w:rsidRPr="00770278">
        <w:rPr>
          <w:rFonts w:ascii="宋体" w:hAnsi="宋体" w:cs="宋体" w:hint="eastAsia"/>
          <w:kern w:val="0"/>
          <w:sz w:val="22"/>
          <w:lang w:bidi="ar"/>
        </w:rPr>
        <w:t>2</w:t>
      </w:r>
      <w:r w:rsidRPr="00770278">
        <w:rPr>
          <w:rFonts w:ascii="宋体" w:hAnsi="宋体" w:cs="宋体" w:hint="eastAsia"/>
          <w:kern w:val="0"/>
          <w:sz w:val="22"/>
          <w:lang w:bidi="ar"/>
        </w:rPr>
        <w:t>）结合材料，分析企业税负降低与财政收入增长之间的经济联系。（</w:t>
      </w:r>
      <w:r w:rsidRPr="00770278">
        <w:rPr>
          <w:rFonts w:ascii="宋体" w:hAnsi="宋体" w:cs="宋体" w:hint="eastAsia"/>
          <w:kern w:val="0"/>
          <w:sz w:val="22"/>
          <w:lang w:bidi="ar"/>
        </w:rPr>
        <w:t>10</w:t>
      </w:r>
      <w:r w:rsidRPr="00770278">
        <w:rPr>
          <w:rFonts w:ascii="宋体" w:hAnsi="宋体" w:cs="宋体" w:hint="eastAsia"/>
          <w:kern w:val="0"/>
          <w:sz w:val="22"/>
          <w:lang w:bidi="ar"/>
        </w:rPr>
        <w:t>分）</w:t>
      </w:r>
    </w:p>
    <w:p w:rsidR="002E1A04" w:rsidRPr="00AC7DEC" w:rsidRDefault="002E1A04" w:rsidP="004B5EAF">
      <w:pPr>
        <w:ind w:left="210" w:hangingChars="100" w:hanging="210"/>
        <w:jc w:val="left"/>
        <w:rPr>
          <w:rFonts w:ascii="宋体" w:eastAsia="宋体" w:hAnsi="宋体" w:cs="宋体"/>
          <w:kern w:val="0"/>
          <w:szCs w:val="21"/>
        </w:rPr>
      </w:pPr>
    </w:p>
    <w:sectPr w:rsidR="002E1A04" w:rsidRPr="00AC7DEC">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6E73" w:rsidRDefault="00F66E73">
      <w:r>
        <w:separator/>
      </w:r>
    </w:p>
  </w:endnote>
  <w:endnote w:type="continuationSeparator" w:id="0">
    <w:p w:rsidR="00F66E73" w:rsidRDefault="00F6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361"/>
      <w:docPartObj>
        <w:docPartGallery w:val="AutoText"/>
      </w:docPartObj>
    </w:sdtPr>
    <w:sdtEndPr/>
    <w:sdtContent>
      <w:p w:rsidR="00AA679C" w:rsidRDefault="00BA38A2">
        <w:pPr>
          <w:pStyle w:val="a3"/>
          <w:jc w:val="center"/>
        </w:pPr>
        <w:r>
          <w:fldChar w:fldCharType="begin"/>
        </w:r>
        <w:r>
          <w:instrText xml:space="preserve"> PAGE   \* MERGEFORMAT </w:instrText>
        </w:r>
        <w:r>
          <w:fldChar w:fldCharType="separate"/>
        </w:r>
        <w:r>
          <w:rPr>
            <w:lang w:val="zh-CN"/>
          </w:rPr>
          <w:t>1</w:t>
        </w:r>
        <w:r>
          <w:fldChar w:fldCharType="end"/>
        </w:r>
      </w:p>
    </w:sdtContent>
  </w:sdt>
  <w:p w:rsidR="00AA679C" w:rsidRDefault="00F66E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6E73" w:rsidRDefault="00F66E73">
      <w:r>
        <w:separator/>
      </w:r>
    </w:p>
  </w:footnote>
  <w:footnote w:type="continuationSeparator" w:id="0">
    <w:p w:rsidR="00F66E73" w:rsidRDefault="00F66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2D129B"/>
    <w:multiLevelType w:val="multilevel"/>
    <w:tmpl w:val="662D129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A2"/>
    <w:rsid w:val="000657DB"/>
    <w:rsid w:val="00157BB3"/>
    <w:rsid w:val="002E1A04"/>
    <w:rsid w:val="004B5EAF"/>
    <w:rsid w:val="004F2936"/>
    <w:rsid w:val="00AC7DEC"/>
    <w:rsid w:val="00BA38A2"/>
    <w:rsid w:val="00BC5A7E"/>
    <w:rsid w:val="00C277DF"/>
    <w:rsid w:val="00E03C0A"/>
    <w:rsid w:val="00E676F3"/>
    <w:rsid w:val="00E766BF"/>
    <w:rsid w:val="00F6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7251A"/>
  <w15:chartTrackingRefBased/>
  <w15:docId w15:val="{06A64B7A-E95E-4452-BF16-B95A529E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8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A38A2"/>
    <w:pPr>
      <w:tabs>
        <w:tab w:val="center" w:pos="4153"/>
        <w:tab w:val="right" w:pos="8306"/>
      </w:tabs>
      <w:snapToGrid w:val="0"/>
      <w:jc w:val="left"/>
    </w:pPr>
    <w:rPr>
      <w:sz w:val="18"/>
      <w:szCs w:val="18"/>
    </w:rPr>
  </w:style>
  <w:style w:type="character" w:customStyle="1" w:styleId="a4">
    <w:name w:val="页脚 字符"/>
    <w:basedOn w:val="a0"/>
    <w:link w:val="a3"/>
    <w:uiPriority w:val="99"/>
    <w:rsid w:val="00BA38A2"/>
    <w:rPr>
      <w:sz w:val="18"/>
      <w:szCs w:val="18"/>
    </w:rPr>
  </w:style>
  <w:style w:type="paragraph" w:styleId="a5">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a6"/>
    <w:uiPriority w:val="99"/>
    <w:qFormat/>
    <w:rsid w:val="00BA38A2"/>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a6">
    <w:name w:val="普通(网站) 字符"/>
    <w:aliases w:val="普通 (Web) 字符,普通(Web) Char 字符,普通(Web) Char Char Char Char 字符,普通(Web) Char Char 字符,普通(网站)1 字符,普通 (Web)1 字符,普通(Web) Char Char Char Char Char Char Char Char 字符,普通(Web) Char Char Char Char Char Char Char Char Char 字符,普通(Web) 字符,123 字符"/>
    <w:link w:val="a5"/>
    <w:uiPriority w:val="99"/>
    <w:rsid w:val="00BA38A2"/>
    <w:rPr>
      <w:rFonts w:ascii="宋体" w:eastAsia="宋体" w:hAnsi="宋体" w:cs="宋体"/>
      <w:color w:val="000000"/>
      <w:kern w:val="0"/>
      <w:sz w:val="24"/>
      <w:szCs w:val="24"/>
    </w:rPr>
  </w:style>
  <w:style w:type="paragraph" w:styleId="a7">
    <w:name w:val="header"/>
    <w:basedOn w:val="a"/>
    <w:link w:val="a8"/>
    <w:uiPriority w:val="99"/>
    <w:unhideWhenUsed/>
    <w:rsid w:val="00C277D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277DF"/>
    <w:rPr>
      <w:sz w:val="18"/>
      <w:szCs w:val="18"/>
    </w:rPr>
  </w:style>
  <w:style w:type="paragraph" w:styleId="a9">
    <w:name w:val="List Paragraph"/>
    <w:basedOn w:val="a"/>
    <w:uiPriority w:val="99"/>
    <w:qFormat/>
    <w:rsid w:val="002E1A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云</dc:creator>
  <cp:keywords/>
  <dc:description/>
  <cp:lastModifiedBy>S Y</cp:lastModifiedBy>
  <cp:revision>7</cp:revision>
  <dcterms:created xsi:type="dcterms:W3CDTF">2020-03-02T08:52:00Z</dcterms:created>
  <dcterms:modified xsi:type="dcterms:W3CDTF">2020-03-14T03:26:00Z</dcterms:modified>
</cp:coreProperties>
</file>