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仿宋"/>
          <w:b/>
          <w:bCs w:val="0"/>
          <w:sz w:val="28"/>
          <w:szCs w:val="28"/>
        </w:rPr>
      </w:pPr>
      <w:r>
        <w:rPr>
          <w:rFonts w:hint="eastAsia" w:ascii="黑体" w:hAnsi="黑体" w:eastAsia="黑体" w:cs="仿宋"/>
          <w:b/>
          <w:bCs w:val="0"/>
          <w:sz w:val="28"/>
          <w:szCs w:val="28"/>
        </w:rPr>
        <w:t>高二年级历史第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课时《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eastAsia="zh-CN"/>
        </w:rPr>
        <w:t>魏晋南北朝时期的经济与文化</w:t>
      </w:r>
      <w:r>
        <w:rPr>
          <w:rFonts w:hint="eastAsia" w:ascii="黑体" w:hAnsi="黑体" w:eastAsia="黑体" w:cs="仿宋"/>
          <w:b/>
          <w:bCs w:val="0"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仿宋"/>
          <w:b/>
          <w:bCs w:val="0"/>
          <w:sz w:val="28"/>
          <w:szCs w:val="28"/>
        </w:rPr>
        <w:t>》</w:t>
      </w:r>
    </w:p>
    <w:p>
      <w:pPr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</w:rPr>
        <w:t>课后作业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答案解析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图片，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A选项为牛耕，春秋战国时期开始使用并逐渐推广；B选项为三国曹魏时期的翻车；C项为铁器，西周晚期中国已有铁器，春秋战国时期铁农具逐渐推广；D选项为筒车，出现在唐朝，故选B。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根据题干“甘肃省嘉峪关地区魏晋墓葬”可知该地区为西北地区，魏晋时期西北地区已经使用耕犁进行农业生产，故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B正确；由壁画可知，魏晋时期的农业生产动力仍是铁犁牛耕，并未出现重大突破，故A错误；“均田制”在题干和图片中并未体现，故C错误。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</w:t>
      </w:r>
    </w:p>
    <w:p>
      <w:pPr>
        <w:spacing w:line="360" w:lineRule="auto"/>
        <w:ind w:left="480" w:hanging="480" w:hangingChars="200"/>
        <w:jc w:val="left"/>
        <w:textAlignment w:val="center"/>
        <w:rPr>
          <w:rFonts w:hint="default" w:cs="宋体" w:asciiTheme="minorEastAsia" w:hAnsiTheme="minorEastAsia" w:eastAsiaTheme="minorEastAsia"/>
          <w:color w:val="000000" w:themeColor="text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依据所学，冶铁技术发方面，南北朝时期出现了灌钢法，故选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根据所学，灌钢法的发明是在南北朝时期，根据东汉已经烧制出青瓷，故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B错误；珐琅彩出现在清朝，故C错误；元朝出现青花瓷，故D错误。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【解析】根据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所学可知，《齐民要术》是北朝贾思勰著，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A灌钢法应用于冶铁业在南北朝时期，故A正确；曲辕犁在唐朝出现，故B错误；交子出现在北宋，故C排除；最早的雕版印刷品出现在唐朝，故D错误。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《齐民要术》是现存最早、最完整的农业科学著作，介绍了黄河中下游的农业生产经验，故选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C。北朝时期不可能出现曲辕犁、玉米、翻车、筒车，所以排除A、B、D。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D</w:t>
      </w:r>
    </w:p>
    <w:p>
      <w:pPr>
        <w:spacing w:line="360" w:lineRule="auto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材料无法反应陈寿作品在明清时期的影响与地位，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A项错误；386年，鲜卑拓跋部改国号为魏，定都平城，B项错误；C项时间有误，不是描写汉武帝时期；材料反应鲜卑族、百济王国与日本存在战争或文化上的联系，注意《论语》的信息，可知D项正确。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D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【解析】据所学知识可知，反映市民阶层生活的文学作品大量出现是在宋代，故④错误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①②③均符合魏晋南北朝时期文化成就，故D项正确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eastAsia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【解析】依据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图片，《人物龙凤图》出现在战国时期；《女史箴图》是魏晋时期的作品；《步辇图》是唐朝的作品；《墨梅图》是元朝的作品，故选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B。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Fonts w:hint="default" w:cs="宋体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【解析】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魏晋南北朝时期，佛教、道教在民间广为传播，玄学兴起，儒学的正统地位受到冲击，故选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B。儒学受到政府严厉封杀是错误的，故排除C；道家学说并没有在魏晋时期成为官学，故排除D。</w:t>
      </w:r>
    </w:p>
    <w:p>
      <w:pPr>
        <w:spacing w:line="360" w:lineRule="auto"/>
        <w:jc w:val="left"/>
        <w:textAlignment w:val="center"/>
        <w:rPr>
          <w:rFonts w:hint="default"/>
          <w:color w:val="000000" w:themeColor="text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color w:val="000000" w:themeColor="text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 w:themeColor="text1"/>
          <w:lang w:val="en-US" w:eastAsia="zh-CN"/>
        </w:rPr>
      </w:pPr>
    </w:p>
    <w:p>
      <w:pPr>
        <w:spacing w:line="360" w:lineRule="auto"/>
        <w:jc w:val="left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B28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1E5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B28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2266107F"/>
    <w:rsid w:val="301576CA"/>
    <w:rsid w:val="308223E4"/>
    <w:rsid w:val="31E92042"/>
    <w:rsid w:val="38480A2C"/>
    <w:rsid w:val="38E5436E"/>
    <w:rsid w:val="50945C27"/>
    <w:rsid w:val="61F17FED"/>
    <w:rsid w:val="6FE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_0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1532</Characters>
  <Lines>12</Lines>
  <Paragraphs>3</Paragraphs>
  <TotalTime>6</TotalTime>
  <ScaleCrop>false</ScaleCrop>
  <LinksUpToDate>false</LinksUpToDate>
  <CharactersWithSpaces>1797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2020-02-03T07:25:00Z</dcterms:created>
  <dc:creator>bj80</dc:creator>
  <cp:lastModifiedBy>徐海滨</cp:lastModifiedBy>
  <dcterms:modified xsi:type="dcterms:W3CDTF">2020-03-05T04:11:42Z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