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9年级语文第23课时《文本的语义响应》学习指南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szCs w:val="21"/>
        </w:rPr>
        <w:t>1.能够了解诗歌鉴赏学习和考查的要求，明确中考诗歌复习备考的重点。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</w:rPr>
        <w:t>2.能够</w:t>
      </w:r>
      <w:r>
        <w:rPr>
          <w:rFonts w:ascii="宋体" w:hAnsi="宋体" w:eastAsia="宋体"/>
        </w:rPr>
        <w:t>读懂每首诗词的内容，体会作者的思想感情。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3.能够根据文本的语义关系，对诗句内容和情感做出自己的欣赏。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4.能够注意积累、感悟和运用，提高自己的欣赏品位。</w:t>
      </w:r>
    </w:p>
    <w:p>
      <w:pPr>
        <w:spacing w:line="360" w:lineRule="auto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【学法指导】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1.认真观看微课，按照学习任务单的要求记录重要知识，完成任务单中的相关练习。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2.本课时结束后完成课时作业，并对照答案自判自改，不明白的地方，可请教你的语文老师。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【学习任务单】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【任务一】——了解文本语义响应的两大主要类别；结合《饮酒》（其五），理解整首诗语句内部正响应关系的特点，了解诗歌内容，体会诗人情感。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观看微课《抓住语句之间的响应》，完成下面的学习任务。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1.析课标，明方向</w:t>
      </w:r>
    </w:p>
    <w:p>
      <w:pPr>
        <w:spacing w:line="360" w:lineRule="auto"/>
        <w:ind w:left="210" w:leftChars="10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《义务教育语文课程标准》中对诗文阅读的要求，一是读懂每首诗词的</w:t>
      </w:r>
      <w:r>
        <w:rPr>
          <w:rFonts w:hint="eastAsia" w:ascii="宋体" w:hAnsi="宋体" w:eastAsia="宋体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szCs w:val="21"/>
        </w:rPr>
        <w:t>，二是体会作者的</w:t>
      </w:r>
      <w:r>
        <w:rPr>
          <w:rFonts w:hint="eastAsia"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。（每空填写两字）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2.明关系，分类别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观看微课，了解文本内部语句之间的响应关系。</w:t>
      </w:r>
    </w:p>
    <w:p>
      <w:pPr>
        <w:spacing w:line="360" w:lineRule="auto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  第一类：</w:t>
      </w:r>
      <w:r>
        <w:rPr>
          <w:rFonts w:hint="eastAsia"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  第二类：</w:t>
      </w:r>
      <w:r>
        <w:rPr>
          <w:rFonts w:hint="eastAsia"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赏诗歌，体诗情</w:t>
      </w:r>
    </w:p>
    <w:p>
      <w:pPr>
        <w:spacing w:line="360" w:lineRule="auto"/>
        <w:ind w:left="210" w:leftChars="10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《饮酒》（其五）每句诗的内容是什么？请填写在下面的表格里。并请写出诗句之间的语义关系。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诗句</w:t>
            </w:r>
          </w:p>
        </w:tc>
        <w:tc>
          <w:tcPr>
            <w:tcW w:w="54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内容和情感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结庐在人境，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而无车马喧。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问君何能尔？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心远地自偏。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采菊东篱下，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悠然见南山。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山气日夕佳，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飞鸟相与还。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此中有真意，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欲辨已忘言。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诗句之间的语义关系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Cs w:val="21"/>
          <w:u w:val="single"/>
        </w:rPr>
      </w:pP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【任务二</w:t>
      </w:r>
      <w:r>
        <w:rPr>
          <w:rFonts w:ascii="宋体" w:hAnsi="宋体" w:eastAsia="宋体"/>
          <w:b/>
          <w:bCs/>
          <w:szCs w:val="21"/>
        </w:rPr>
        <w:t>】</w:t>
      </w:r>
      <w:r>
        <w:rPr>
          <w:rFonts w:hint="eastAsia" w:ascii="宋体" w:hAnsi="宋体" w:eastAsia="宋体"/>
          <w:b/>
          <w:bCs/>
          <w:szCs w:val="21"/>
        </w:rPr>
        <w:t>——观看微课《关注意象》，完成下面的学习任务。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观看微课，在了解文本语义响应的两大主要类别的基础上，了解理解诗歌语句要着眼于意象与意象之间的关联，注意文本内部的语义响应，然后寻求合理的阐释；结合《使至塞上》，在理解整首诗内容的基础上，体会诗人情感，对关键语句内部正逆响应进行思考判断，做出正确理解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诗句</w:t>
            </w:r>
          </w:p>
        </w:tc>
        <w:tc>
          <w:tcPr>
            <w:tcW w:w="543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内容和情感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单车欲问边，属国过居延。</w:t>
            </w:r>
          </w:p>
        </w:tc>
        <w:tc>
          <w:tcPr>
            <w:tcW w:w="543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征蓬出汉塞，归雁入胡天。</w:t>
            </w:r>
          </w:p>
        </w:tc>
        <w:tc>
          <w:tcPr>
            <w:tcW w:w="543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大漠孤烟直，长河落日圆。</w:t>
            </w:r>
          </w:p>
        </w:tc>
        <w:tc>
          <w:tcPr>
            <w:tcW w:w="543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萧关逢候骑，都护在燕然。</w:t>
            </w:r>
          </w:p>
        </w:tc>
        <w:tc>
          <w:tcPr>
            <w:tcW w:w="543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诗句之间的语义关系</w:t>
            </w:r>
          </w:p>
        </w:tc>
        <w:tc>
          <w:tcPr>
            <w:tcW w:w="543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</w:t>
      </w:r>
      <w:r>
        <w:rPr>
          <w:rFonts w:ascii="宋体" w:hAnsi="宋体" w:eastAsia="宋体"/>
          <w:szCs w:val="21"/>
        </w:rPr>
        <w:t>有人说</w:t>
      </w:r>
      <w:r>
        <w:rPr>
          <w:rFonts w:hint="eastAsia" w:ascii="宋体" w:hAnsi="宋体" w:eastAsia="宋体"/>
          <w:szCs w:val="21"/>
        </w:rPr>
        <w:t>《使至塞上》，“无一字直说自己孤单，无一字直说自己飘零，无一字直说自己感伤，而其心情，全在于此。”对此，你是怎么理解的？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none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bookmarkStart w:id="0" w:name="_GoBack"/>
      <w:r>
        <w:rPr>
          <w:rFonts w:hint="eastAsia" w:ascii="宋体" w:hAnsi="宋体" w:eastAsia="宋体"/>
          <w:szCs w:val="21"/>
          <w:u w:val="none"/>
        </w:rPr>
        <w:t xml:space="preserve">  </w:t>
      </w:r>
      <w:bookmarkEnd w:id="0"/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Cs w:val="21"/>
          <w:u w:val="none"/>
        </w:rPr>
        <w:t xml:space="preserve">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u w:val="none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ind w:left="210" w:hanging="210" w:hangingChars="1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6.《天净沙·秋思》用枯藤、老树、昏鸦、古道、西风、瘦马、夕阳、天涯等意象群落，表达游子落寞、惆怅、倦于漂泊的情感，但诗中第二句“小桥流水人家”，从意象色彩、画面感觉、情感基调来讲，和“枯藤老树昏鸦”系列意象及“断肠”之情不协调。如何解释这种不协调？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【任务三】——观看微课《抓住意脉 体会诗情》，完成下面的学习任务。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7.观看微</w:t>
      </w:r>
      <w:r>
        <w:rPr>
          <w:rFonts w:hint="eastAsia" w:ascii="宋体" w:hAnsi="宋体" w:eastAsia="宋体"/>
          <w:bCs/>
          <w:szCs w:val="21"/>
        </w:rPr>
        <w:t>课</w:t>
      </w:r>
      <w:r>
        <w:rPr>
          <w:rFonts w:ascii="宋体" w:hAnsi="宋体" w:eastAsia="宋体"/>
          <w:bCs/>
          <w:szCs w:val="21"/>
        </w:rPr>
        <w:t>，</w:t>
      </w:r>
      <w:r>
        <w:rPr>
          <w:rFonts w:hint="eastAsia" w:ascii="宋体" w:hAnsi="宋体" w:eastAsia="宋体"/>
          <w:szCs w:val="21"/>
        </w:rPr>
        <w:t>梳理《行路难》（其一）的诗句内容，理解诗人情感，并对诗句内部的响应关系作出自己的理解</w:t>
      </w:r>
      <w:r>
        <w:rPr>
          <w:rFonts w:ascii="宋体" w:hAnsi="宋体" w:eastAsia="宋体"/>
          <w:szCs w:val="21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诗句</w:t>
            </w:r>
          </w:p>
        </w:tc>
        <w:tc>
          <w:tcPr>
            <w:tcW w:w="54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内容和情感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金樽清酒斗十千，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玉盘珍羞直万钱。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停杯投箸不能食，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拔剑四顾心茫然。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欲渡黄河冰塞川，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将登太行雪满山。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闲来垂钓碧溪上，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忽复乘舟梦日边。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行路难，行路难，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多歧路，今安在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?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长风破浪会有时，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直挂云帆济沧海。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09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诗句之间的语义关系</w:t>
            </w:r>
          </w:p>
        </w:tc>
        <w:tc>
          <w:tcPr>
            <w:tcW w:w="5494" w:type="dxa"/>
          </w:tcPr>
          <w:p>
            <w:pPr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</w:tbl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.苏轼的人生，大起大落，正是因为这样，他才经历了非常多。这些经历也给他提供了非常宝贵的经验，让他能够以更加通透的眼光来看待整个世界。这些特点，也都体现在苏轼的诗作中。请以《水调歌头·明月几时有》为例，理清全词意脉，体会诗人情感。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none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none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  <w:u w:val="none"/>
        </w:rPr>
        <w:t xml:space="preserve">  </w:t>
      </w:r>
      <w:r>
        <w:rPr>
          <w:rFonts w:hint="eastAsia" w:ascii="宋体" w:hAnsi="宋体" w:eastAsia="宋体"/>
          <w:szCs w:val="21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649"/>
    <w:rsid w:val="0000729D"/>
    <w:rsid w:val="00025204"/>
    <w:rsid w:val="00032649"/>
    <w:rsid w:val="00052B24"/>
    <w:rsid w:val="0005741F"/>
    <w:rsid w:val="00092E83"/>
    <w:rsid w:val="000D74C8"/>
    <w:rsid w:val="00172B92"/>
    <w:rsid w:val="001B36A6"/>
    <w:rsid w:val="001C7818"/>
    <w:rsid w:val="001E77D7"/>
    <w:rsid w:val="00253C03"/>
    <w:rsid w:val="00262756"/>
    <w:rsid w:val="0033429D"/>
    <w:rsid w:val="003376DB"/>
    <w:rsid w:val="003421D3"/>
    <w:rsid w:val="00362D0E"/>
    <w:rsid w:val="00395D98"/>
    <w:rsid w:val="00490BC5"/>
    <w:rsid w:val="005449CC"/>
    <w:rsid w:val="00551E2F"/>
    <w:rsid w:val="00570E1E"/>
    <w:rsid w:val="005C10F8"/>
    <w:rsid w:val="005E1C16"/>
    <w:rsid w:val="005F4B62"/>
    <w:rsid w:val="00642CD8"/>
    <w:rsid w:val="00655C95"/>
    <w:rsid w:val="006906BF"/>
    <w:rsid w:val="006A666E"/>
    <w:rsid w:val="006C25ED"/>
    <w:rsid w:val="007B13A6"/>
    <w:rsid w:val="007C0D36"/>
    <w:rsid w:val="007C4DB4"/>
    <w:rsid w:val="007D5B14"/>
    <w:rsid w:val="007F3A89"/>
    <w:rsid w:val="008155C8"/>
    <w:rsid w:val="00856A76"/>
    <w:rsid w:val="00863C44"/>
    <w:rsid w:val="00885CD1"/>
    <w:rsid w:val="009041C5"/>
    <w:rsid w:val="00951948"/>
    <w:rsid w:val="009B209D"/>
    <w:rsid w:val="009C016D"/>
    <w:rsid w:val="009D1F72"/>
    <w:rsid w:val="009E5494"/>
    <w:rsid w:val="009F0427"/>
    <w:rsid w:val="00A11F13"/>
    <w:rsid w:val="00A20468"/>
    <w:rsid w:val="00A26F7E"/>
    <w:rsid w:val="00A31791"/>
    <w:rsid w:val="00AC0925"/>
    <w:rsid w:val="00AC6600"/>
    <w:rsid w:val="00AC7B1B"/>
    <w:rsid w:val="00AE3E7A"/>
    <w:rsid w:val="00AF3EE3"/>
    <w:rsid w:val="00B30B93"/>
    <w:rsid w:val="00B33108"/>
    <w:rsid w:val="00B6126A"/>
    <w:rsid w:val="00BB2C7F"/>
    <w:rsid w:val="00BC7669"/>
    <w:rsid w:val="00C20C46"/>
    <w:rsid w:val="00C427AD"/>
    <w:rsid w:val="00C45AD1"/>
    <w:rsid w:val="00C47F55"/>
    <w:rsid w:val="00C76D3A"/>
    <w:rsid w:val="00CC6066"/>
    <w:rsid w:val="00CF5E40"/>
    <w:rsid w:val="00D05612"/>
    <w:rsid w:val="00D83A6C"/>
    <w:rsid w:val="00DA60F9"/>
    <w:rsid w:val="00DF3D86"/>
    <w:rsid w:val="00E04F77"/>
    <w:rsid w:val="00E55366"/>
    <w:rsid w:val="00E5744F"/>
    <w:rsid w:val="00E67713"/>
    <w:rsid w:val="00EB2AB7"/>
    <w:rsid w:val="00F5387B"/>
    <w:rsid w:val="00F7235A"/>
    <w:rsid w:val="00F75A84"/>
    <w:rsid w:val="00FE31EF"/>
    <w:rsid w:val="00FF6093"/>
    <w:rsid w:val="4F2D7D37"/>
    <w:rsid w:val="51840420"/>
    <w:rsid w:val="57D5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796BB-F989-4511-98B2-A2D73E51E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2068</Characters>
  <Lines>17</Lines>
  <Paragraphs>4</Paragraphs>
  <TotalTime>3</TotalTime>
  <ScaleCrop>false</ScaleCrop>
  <LinksUpToDate>false</LinksUpToDate>
  <CharactersWithSpaces>2426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2020-03-07T11:03:00Z</dcterms:created>
  <dc:creator>wang li</dc:creator>
  <cp:lastModifiedBy>Administrator</cp:lastModifiedBy>
  <dcterms:modified xsi:type="dcterms:W3CDTF">2020-03-09T22:30:25Z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