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9年级语文第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课时 拓展提升任务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8" w:leftChars="0" w:hanging="218" w:hangingChars="104"/>
        <w:textAlignment w:val="auto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目前新冠肺炎疫情牵动国人</w:t>
      </w:r>
      <w:r>
        <w:rPr>
          <w:rFonts w:hint="eastAsia" w:asciiTheme="minorEastAsia" w:hAnsi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值“三·八”国际妇女节之际，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你从本次课程的四首诗中任选一句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一联写成书法作品遥寄前线工作的女士</w:t>
      </w:r>
      <w:r>
        <w:rPr>
          <w:rFonts w:hint="eastAsia" w:asciiTheme="minorEastAsia" w:hAnsi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请将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诗句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写在下面横线上，并谈谈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自己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选择的理由。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6" w:leftChars="103"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我选择的诗句是：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6" w:leftChars="103"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理由：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6" w:leftChars="103" w:firstLine="0" w:firstLineChars="0"/>
        <w:jc w:val="left"/>
        <w:textAlignment w:val="auto"/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8" w:leftChars="0" w:hanging="218" w:hangingChars="104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古诗中有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不少诗篇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表现作者</w:t>
      </w:r>
      <w:r>
        <w:t>豪迈的情感</w:t>
      </w:r>
      <w:r>
        <w:rPr>
          <w:rFonts w:hint="eastAsia"/>
        </w:rPr>
        <w:t>、</w:t>
      </w:r>
      <w:r>
        <w:t>远大的志向</w:t>
      </w:r>
      <w:r>
        <w:rPr>
          <w:rFonts w:hint="eastAsia"/>
        </w:rPr>
        <w:t>。</w:t>
      </w:r>
      <w:r>
        <w:t>请你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从下列诗歌中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选出三首，仿照示例，品味作者的豪情壮志。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4" w:leftChars="99" w:hanging="6" w:hangingChars="3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《望岳》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《雁门太守行》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《江城子·密州出猎》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《满江红·小住京华》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4" w:leftChars="99" w:hanging="6" w:hangingChars="3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《行路难》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《过零丁洋》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《渔家傲·秋思》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《破阵子·为陈同甫赋壮词以寄之》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4" w:leftChars="99" w:hanging="6" w:hangingChars="3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示例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《渔家傲·天接云涛连晓雾》中的“九万里风鹏正举”能够体现作者豪迈的情感。作者为我们展现了一幅大鹏展翅高飞图，鹏这一意象有志存高远之意，作者以大鹏的形象自比，体现其志存高远。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46" w:leftChars="104" w:hanging="28" w:hangingChars="12"/>
        <w:jc w:val="left"/>
        <w:textAlignment w:val="auto"/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黑体" w:hAnsi="黑体" w:eastAsia="黑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46" w:leftChars="104" w:hanging="28" w:hangingChars="12"/>
        <w:textAlignment w:val="auto"/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黑体" w:hAnsi="黑体" w:eastAsia="黑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46" w:leftChars="104" w:hanging="28" w:hangingChars="12"/>
        <w:textAlignment w:val="auto"/>
      </w:pP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6F04"/>
    <w:rsid w:val="17D86BE2"/>
    <w:rsid w:val="2A1E22CD"/>
    <w:rsid w:val="30C66F04"/>
    <w:rsid w:val="4CCB20DD"/>
    <w:rsid w:val="500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2020-03-09T04:42:00Z</dcterms:created>
  <dc:creator>冉冉妮</dc:creator>
  <cp:lastModifiedBy>冉冉妮</cp:lastModifiedBy>
  <dcterms:modified xsi:type="dcterms:W3CDTF">2020-03-10T02:55:14Z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