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sz w:val="28"/>
          <w:szCs w:val="28"/>
        </w:rPr>
      </w:pPr>
      <w:r>
        <w:rPr>
          <w:rFonts w:hint="eastAsia" w:ascii="宋体" w:hAnsi="宋体" w:eastAsia="宋体" w:cs="宋体"/>
          <w:b/>
          <w:sz w:val="28"/>
          <w:szCs w:val="28"/>
          <w:lang w:val="en-US" w:eastAsia="zh-CN"/>
        </w:rPr>
        <w:t>八年级语文散文阅读</w:t>
      </w:r>
      <w:r>
        <w:rPr>
          <w:rFonts w:hint="eastAsia" w:ascii="宋体" w:hAnsi="宋体" w:eastAsia="宋体" w:cs="宋体"/>
          <w:b/>
          <w:sz w:val="28"/>
          <w:szCs w:val="28"/>
        </w:rPr>
        <w:t>（</w:t>
      </w:r>
      <w:r>
        <w:rPr>
          <w:rFonts w:hint="eastAsia" w:ascii="宋体" w:hAnsi="宋体" w:eastAsia="宋体" w:cs="宋体"/>
          <w:b/>
          <w:sz w:val="28"/>
          <w:szCs w:val="28"/>
          <w:lang w:val="en-US" w:eastAsia="zh-CN"/>
        </w:rPr>
        <w:t>语言品析</w:t>
      </w:r>
      <w:r>
        <w:rPr>
          <w:rFonts w:hint="eastAsia" w:ascii="宋体" w:hAnsi="宋体" w:eastAsia="宋体" w:cs="宋体"/>
          <w:b/>
          <w:sz w:val="28"/>
          <w:szCs w:val="28"/>
        </w:rPr>
        <w:t>专题）</w:t>
      </w:r>
    </w:p>
    <w:p>
      <w:pPr>
        <w:ind w:firstLine="3092" w:firstLineChars="1100"/>
        <w:jc w:val="both"/>
        <w:rPr>
          <w:rFonts w:hint="eastAsia" w:ascii="宋体" w:hAnsi="宋体" w:eastAsia="宋体" w:cs="宋体"/>
          <w:b/>
          <w:sz w:val="28"/>
          <w:szCs w:val="28"/>
        </w:rPr>
      </w:pPr>
      <w:r>
        <w:rPr>
          <w:rFonts w:hint="eastAsia" w:ascii="宋体" w:hAnsi="宋体" w:eastAsia="宋体" w:cs="宋体"/>
          <w:b/>
          <w:sz w:val="28"/>
          <w:szCs w:val="28"/>
          <w:lang w:val="en-US" w:eastAsia="zh-CN"/>
        </w:rPr>
        <w:t>拓展</w:t>
      </w:r>
      <w:r>
        <w:rPr>
          <w:rFonts w:hint="eastAsia" w:ascii="宋体" w:hAnsi="宋体" w:eastAsia="宋体" w:cs="宋体"/>
          <w:b/>
          <w:sz w:val="28"/>
          <w:szCs w:val="28"/>
        </w:rPr>
        <w:t>资源</w:t>
      </w:r>
    </w:p>
    <w:p>
      <w:pPr>
        <w:ind w:firstLine="3360" w:firstLineChars="1600"/>
        <w:jc w:val="both"/>
        <w:rPr>
          <w:rFonts w:hint="default" w:ascii="宋体" w:hAnsi="宋体"/>
          <w:color w:val="000000"/>
          <w:szCs w:val="21"/>
          <w:lang w:val="en-US" w:eastAsia="zh-CN"/>
        </w:rPr>
      </w:pPr>
    </w:p>
    <w:p>
      <w:pPr>
        <w:ind w:firstLine="3362" w:firstLineChars="1400"/>
        <w:jc w:val="both"/>
        <w:rPr>
          <w:rFonts w:hint="eastAsia" w:ascii="宋体" w:hAnsi="宋体"/>
          <w:b/>
          <w:bCs w:val="0"/>
          <w:color w:val="000000"/>
          <w:sz w:val="24"/>
          <w:szCs w:val="24"/>
          <w:lang w:val="en-US" w:eastAsia="zh-CN"/>
        </w:rPr>
      </w:pPr>
      <w:r>
        <w:rPr>
          <w:rFonts w:hint="default" w:ascii="宋体" w:hAnsi="宋体"/>
          <w:b/>
          <w:bCs w:val="0"/>
          <w:color w:val="000000"/>
          <w:sz w:val="24"/>
          <w:szCs w:val="24"/>
          <w:lang w:val="en-US" w:eastAsia="zh-CN"/>
        </w:rPr>
        <w:t>读 碑</w:t>
      </w:r>
      <w:r>
        <w:rPr>
          <w:rFonts w:hint="eastAsia" w:ascii="宋体" w:hAnsi="宋体"/>
          <w:b/>
          <w:bCs w:val="0"/>
          <w:color w:val="000000"/>
          <w:sz w:val="24"/>
          <w:szCs w:val="24"/>
          <w:lang w:val="en-US" w:eastAsia="zh-CN"/>
        </w:rPr>
        <w:t xml:space="preserve"> </w:t>
      </w:r>
    </w:p>
    <w:p>
      <w:pPr>
        <w:ind w:firstLine="3360" w:firstLineChars="1600"/>
        <w:jc w:val="both"/>
        <w:rPr>
          <w:rFonts w:hint="default" w:ascii="宋体" w:hAnsi="宋体"/>
          <w:color w:val="000000"/>
          <w:szCs w:val="21"/>
          <w:lang w:val="en-US" w:eastAsia="zh-CN"/>
        </w:rPr>
      </w:pPr>
      <w:r>
        <w:rPr>
          <w:rFonts w:hint="default" w:ascii="宋体" w:hAnsi="宋体"/>
          <w:color w:val="000000"/>
          <w:szCs w:val="21"/>
          <w:lang w:val="en-US" w:eastAsia="zh-CN"/>
        </w:rPr>
        <w:t>刘成章</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我说的是人民英雄纪念碑。</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20余年前，我第一次看到它，印象十分深刻。它庄严，雄伟，壮观，像一个有着汉白玉肌肤的巨人，站立在天安门广场。其时，瞻仰者络绎不绝，如半凝滞的河水缓缓流淌。我比他们看得更慢，是河水中的一块石头。</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它正面的题词，我细细地读；它背面的碑文，我细细地读；它底座上的浮雕，我也一一细细地看了。题词和碑文沁入我心，浮雕又夯实了我对它们的记忆。</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忘不了的还有，离开的时候，见石栏杆前，一喜盈盈的少妇，抱着一个牙牙学语的孩子，少妇抬抬下巴指点，孩子伸出豆芽般的小手，抚摸石栏杆上突出的圆柱。它使我怦然心动。刹那间，昨天，今天，明天，一齐在我心头涌现。我不由再次仰起头：彼苍者天，此碑丰哉！丰碑千丈！</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后来，我每次去北京，天安门广场都是少不了要去的地方，去了，自然要见纪念碑。不过，有时是细看，有时只是扫那么一眼。然而，终因看的次数数也数不清了，那碑上毛泽东的题词，那碑上毛泽东起草、周恩来手书的碑文，不敢说可以倒背如流，起码是牢牢地记在心里了。随着阅历的增长，我对它们的体会弥深。</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但是，那年去了一趟南泥湾，我竟发现，我并没有读懂！</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南泥湾有一个泉，叫做九龙泉，泉上小亭如开花的浓阴，掩映着一座烈士纪念碑。那是当年王震同志率领的三五九旅，在这儿开展大生产运动时立下的。多年的风雨剥蚀，那碑身已经有些残破。周围一片静寂，只看见几个默默耕作的农民。碑前也只站着我和陪同我的一个同志。碑如苍茫天边的古老星体，我俩是卫星一和卫星二，绕着它运行。</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它的正面，像个储得满当当的铅字架。它的背面，也像个储得满当当的铅字架。整个碑上，是字的堆积，字的重叠，字的密密麻麻。什么字？森林一样的烈士的名字！</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我的呼吸急促起来。啊，一个旅历年就牺牲了这么多的战士！</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泉水如泣如诉。</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陪同者告诉我，年前，一位烈士的亲属从南方来，趴在碑上查找烈士的名字，整整找了半个小时，都没有找见。他说，假若让他到一个团的营房挨着门找人，也该找到了。</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烈士的名字究竟有多少，我没有数，只是粗估了一下：我然后将目光投向前边开阔的川道。我是想：要是把每一个名字都复活为一个血肉之躯，那么，他们足足可以把多半条川道站满！要是他们又像开誓师会那样齐声高呼，那么，这条川道将震响着多么恢宏的一片声音！</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我于是想起了人民英雄纪念碑。我以前实在没有读懂它。那碑文中的“三年以来……”“三十年以来……”“由此上溯到一千八百四十年……”，只从字面上读读就行了吗？它的背后还有什么呢？难道不是铭刻着的密密麻麻重重叠叠逶逶迤迤起起伏伏触目惊心比森林还要辽阔十倍百倍的烈士的名字么？名字的数目，不是几十万，不是几百万，而是几千万！要是把那些名字也都复活为血肉之躯，那么，天安门广场是站不下的。加上东西长安街也是站不下的。就是把偌大的北京城挤得房倒屋塌，也摆不下他们的巨大阵容！他们的人数，是要比世界上绝大部分国家的公民还要多的！然而，为了缔造我们的幸福生活，这么多、这么多的英雄儿女，竟都倒在血泊里了！</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这一层，看起来浅显，但却是不易读出来的最基本的东西。</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读书往往要读注释，才能读得懂。读碑也需要注释。南泥湾的九龙泉烈士纪念碑，是人民英雄纪念碑的一条极好的注释。</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现在完全读懂了么？</w:t>
      </w:r>
    </w:p>
    <w:p>
      <w:pPr>
        <w:ind w:firstLine="420" w:firstLineChars="200"/>
        <w:rPr>
          <w:rFonts w:hint="eastAsia" w:ascii="楷体" w:hAnsi="楷体" w:eastAsia="楷体" w:cs="楷体"/>
          <w:color w:val="000000"/>
          <w:szCs w:val="21"/>
          <w:lang w:val="en-US" w:eastAsia="zh-CN"/>
        </w:rPr>
      </w:pPr>
      <w:r>
        <w:rPr>
          <w:rFonts w:hint="eastAsia" w:ascii="楷体" w:hAnsi="楷体" w:eastAsia="楷体" w:cs="楷体"/>
          <w:color w:val="000000"/>
          <w:szCs w:val="21"/>
          <w:lang w:val="en-US" w:eastAsia="zh-CN"/>
        </w:rPr>
        <w:t>不敢说。但起码，每看见人民英雄纪念碑，心中便升腾起一股悲壮感和使命感；起码不会因为人生道路的漫长，口袋里的什么东西丢了，也发现不了；起码不会在某一天，摔了跤，眼镜也打碎了，抬头望望，说天安门广场的那个环绕着浮雕的高大建筑，只是一个美丽的装饰。</w:t>
      </w:r>
    </w:p>
    <w:p>
      <w:pPr>
        <w:ind w:firstLine="200"/>
        <w:rPr>
          <w:rFonts w:hint="eastAsia" w:ascii="宋体" w:hAnsi="宋体"/>
          <w:b/>
          <w:bCs/>
          <w:color w:val="000000"/>
          <w:szCs w:val="21"/>
          <w:lang w:val="en-US" w:eastAsia="zh-CN"/>
        </w:rPr>
      </w:pPr>
      <w:r>
        <w:rPr>
          <w:rFonts w:hint="eastAsia" w:ascii="宋体" w:hAnsi="宋体"/>
          <w:b/>
          <w:bCs/>
          <w:color w:val="000000"/>
          <w:szCs w:val="21"/>
          <w:lang w:val="en-US" w:eastAsia="zh-CN"/>
        </w:rPr>
        <w:t xml:space="preserve"> 【作品简析】</w:t>
      </w:r>
    </w:p>
    <w:p>
      <w:pPr>
        <w:ind w:firstLine="410" w:firstLineChars="195"/>
        <w:rPr>
          <w:rFonts w:hint="eastAsia" w:ascii="宋体" w:hAnsi="宋体"/>
          <w:color w:val="000000"/>
          <w:szCs w:val="21"/>
          <w:lang w:val="en-US" w:eastAsia="zh-CN"/>
        </w:rPr>
      </w:pPr>
      <w:r>
        <w:rPr>
          <w:rFonts w:hint="eastAsia" w:ascii="宋体" w:hAnsi="宋体"/>
          <w:b/>
          <w:bCs/>
          <w:color w:val="000000"/>
          <w:szCs w:val="21"/>
          <w:lang w:val="en-US" w:eastAsia="zh-CN"/>
        </w:rPr>
        <w:t>文章通过记叙作者解读人民英雄纪念碑的历程，体会到纪念碑所承载的历史和人民为国家独立而付出的巨大代价，让我们在震撼的同时更要有责任感和使命感。文中多处运用疑问、反问、排比等修辞手法，加上叠音词的连续使用，长短句结合等手法，增强了文章的气势，表达了强烈的情感。</w:t>
      </w:r>
    </w:p>
    <w:p>
      <w:pPr>
        <w:ind w:firstLine="200"/>
        <w:rPr>
          <w:rFonts w:hint="eastAsia" w:ascii="宋体" w:hAnsi="宋体"/>
          <w:color w:val="000000"/>
          <w:szCs w:val="21"/>
          <w:lang w:val="en-US" w:eastAsia="zh-CN"/>
        </w:rPr>
      </w:pPr>
    </w:p>
    <w:p>
      <w:pPr>
        <w:keepNext w:val="0"/>
        <w:keepLines w:val="0"/>
        <w:widowControl/>
        <w:suppressLineNumbers w:val="0"/>
        <w:shd w:val="clear" w:fill="FFFFFF"/>
        <w:spacing w:before="0" w:beforeAutospacing="0" w:after="0" w:afterAutospacing="0" w:line="360" w:lineRule="atLeast"/>
        <w:ind w:left="0" w:right="0" w:firstLine="480"/>
        <w:jc w:val="left"/>
        <w:rPr>
          <w:rFonts w:hint="default" w:ascii="宋体" w:hAnsi="宋体"/>
          <w:b/>
          <w:bCs w:val="0"/>
          <w:color w:val="000000"/>
          <w:sz w:val="24"/>
          <w:szCs w:val="24"/>
          <w:lang w:val="en-US"/>
        </w:rPr>
      </w:pPr>
      <w:r>
        <w:rPr>
          <w:rFonts w:hint="eastAsia" w:ascii="Arial" w:hAnsi="Arial" w:eastAsia="宋体" w:cs="Arial"/>
          <w:color w:val="333333"/>
          <w:kern w:val="0"/>
          <w:sz w:val="21"/>
          <w:szCs w:val="21"/>
          <w:shd w:val="clear" w:fill="FFFFFF"/>
          <w:lang w:val="en-US" w:eastAsia="zh-CN" w:bidi="ar"/>
        </w:rPr>
        <w:t xml:space="preserve">                           </w:t>
      </w:r>
      <w:r>
        <w:rPr>
          <w:rFonts w:hint="eastAsia" w:ascii="宋体" w:hAnsi="宋体"/>
          <w:b w:val="0"/>
          <w:bCs/>
          <w:color w:val="000000"/>
          <w:sz w:val="24"/>
          <w:szCs w:val="24"/>
          <w:lang w:val="en-US" w:eastAsia="zh-CN"/>
        </w:rPr>
        <w:t xml:space="preserve"> </w:t>
      </w:r>
      <w:r>
        <w:rPr>
          <w:rFonts w:hint="eastAsia" w:ascii="宋体" w:hAnsi="宋体"/>
          <w:b/>
          <w:bCs w:val="0"/>
          <w:color w:val="000000"/>
          <w:sz w:val="24"/>
          <w:szCs w:val="24"/>
          <w:lang w:val="en-US" w:eastAsia="zh-CN"/>
        </w:rPr>
        <w:t>月迹</w:t>
      </w:r>
    </w:p>
    <w:p>
      <w:pPr>
        <w:ind w:firstLine="420" w:firstLineChars="200"/>
        <w:rPr>
          <w:rFonts w:hint="default" w:ascii="宋体" w:hAnsi="宋体"/>
          <w:color w:val="000000"/>
          <w:szCs w:val="21"/>
          <w:lang w:val="en-US"/>
        </w:rPr>
      </w:pPr>
      <w:r>
        <w:rPr>
          <w:rFonts w:hint="default" w:ascii="Arial" w:hAnsi="Arial" w:eastAsia="宋体" w:cs="Arial"/>
          <w:color w:val="333333"/>
          <w:kern w:val="0"/>
          <w:sz w:val="21"/>
          <w:szCs w:val="21"/>
          <w:shd w:val="clear" w:fill="FFFFFF"/>
          <w:lang w:val="en-US" w:eastAsia="zh-CN" w:bidi="ar"/>
        </w:rPr>
        <w:t xml:space="preserve">               </w:t>
      </w:r>
      <w:r>
        <w:rPr>
          <w:rFonts w:hint="default" w:ascii="宋体" w:hAnsi="宋体"/>
          <w:color w:val="000000"/>
          <w:szCs w:val="21"/>
          <w:lang w:val="en-US" w:eastAsia="zh-CN"/>
        </w:rPr>
        <w:t xml:space="preserve">        </w:t>
      </w:r>
      <w:r>
        <w:rPr>
          <w:rFonts w:hint="eastAsia" w:ascii="宋体" w:hAnsi="宋体"/>
          <w:color w:val="000000"/>
          <w:szCs w:val="21"/>
          <w:lang w:val="en-US" w:eastAsia="zh-CN"/>
        </w:rPr>
        <w:t xml:space="preserve">      贾平凹</w:t>
      </w:r>
    </w:p>
    <w:p>
      <w:pPr>
        <w:ind w:firstLine="420" w:firstLineChars="200"/>
        <w:rPr>
          <w:rFonts w:hint="eastAsia" w:ascii="楷体" w:hAnsi="楷体" w:eastAsia="楷体" w:cs="楷体"/>
          <w:color w:val="000000"/>
          <w:szCs w:val="21"/>
          <w:lang w:val="en-US"/>
        </w:rPr>
      </w:pPr>
      <w:bookmarkStart w:id="0" w:name="_GoBack"/>
      <w:r>
        <w:rPr>
          <w:rFonts w:hint="eastAsia" w:ascii="楷体" w:hAnsi="楷体" w:eastAsia="楷体" w:cs="楷体"/>
          <w:color w:val="000000"/>
          <w:szCs w:val="21"/>
          <w:lang w:val="en-US" w:eastAsia="zh-CN"/>
        </w:rPr>
        <w:t>我们这些孩子，什么都觉得新鲜，常常又什么都不觉得满足；中秋的夜里，我们在院子里盼着月亮，好久却不见出来，便坐回中堂里，放了竹窗帘儿闷着，缠奶奶说故事。奶奶是会说故事的，说了一个，还要再说一个……奶奶突然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“月亮进来了！”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看时，那竹窗帘儿里，果然有了月亮，款款地，悄没声儿地溜进来，出现在窗前的穿衣镜上了：原来月亮是长了腿的，爬着那竹帘格儿，先是一个白道儿，再是半圆，渐渐地爬得高了，穿衣镜上的圆便满盈了。我们都高兴起来，又都屏气儿不出，生怕那是个尘影儿变的，会一口气吹跑呢。月亮还在竹帘儿上爬，那满圆却慢慢儿又亏了，末了，便全没了踪迹，只留下一个空镜，一个失望。奶奶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“它走了，它是匆匆的；你们快出去寻月吧。”</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就都跑出门去，它果然就在院子里，但再也不是那么一个满满的圆了，进院子的白光，是玉玉的，银银的，灯光也没有这般儿亮的。院子的中央处，是那棵粗粗的桂树，疏疏的枝，疏疏的叶，桂花还没有开，却有了累累的骨朵儿了。我们都走近去，不知道那个满圆儿去哪儿了。却疑心这骨朵儿是繁星儿变的；抬头看着天空，星儿似乎就比平日少了许多。月亮正在头顶，明显大多了，也圆多了，清清晰晰看见里边有了什么东西。</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“奶奶，那月上是什么呢？”我问。</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“是树，孩子。”奶奶说。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“什么树呢？”</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“桂树。”</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我们都面面相觑了，倏忽间，哪儿好像有了一种气息，就在我们身后袅袅，到了头发梢儿上，添了一种淡淡的痒痒的感觉；似乎我们已在了月里，那月桂分明就是我们身后的这一棵了。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奶奶瞧着我们，就笑了：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“傻孩子，那里边已经有人了呢。”</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“谁？”我们都吃惊了。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“嫦娥。”奶奶说。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“嫦娥是谁？”</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“一个女子。” 哦，一个女子。我想。月亮里，地该是银铺的，墙该是玉砌的：那么好个地方，配住的一定是十分漂亮的女子了。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“有三妹漂亮吗？”</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“和三妹一样漂亮的。”</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三妹就乐了：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“啊，啊！月亮是属于我的了！”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三妹是我们中最漂亮的，我们都羡慕起来。看着她的狂样儿，心里却有了一股儿的嫉妒。</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我们便争执了起来，每个人都说月亮是属于自己的。奶奶从屋里端了一壶甜酒出来，给我们每人倒了一小杯儿，说：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“孩子们，你们瞧瞧你们的酒杯，你们都有一个月亮哩！”</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我们都看着那杯酒，果真里边就浮起一个小小的月亮的满圆。捧着，一动不动的，手刚一动，它便酥酥地颤，使人可怜儿的样子。大家都喝下肚去，月亮就在每一个人的心里了。 奶奶说：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“月亮是每个人的，它并没有走，你们再去找吧。”</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我们越发觉得奇了，便在院里找起来。妙极了，它真没有走去，我们很快就在葡萄叶儿上，瓷花盆儿上，爷爷的锨刃儿上发现了。我们来了兴趣，竟寻出了院门。</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院门外，便是一条小河。河水细细的，却漫着一大片的净沙；全没白日那么的粗糙，灿灿地闪着银光，柔柔和和地像水面了。我们从沙滩上跑过去，弟弟刚站到河的上湾，就大呼小叫了：</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“月亮在这儿！”</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妹妹几乎同时在下湾喊道： “月亮在这儿！”</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两处去看了，两处的水里都有月亮，沿着河沿跑，而且哪一处的水里都有月亮了。我们都看起天上，我突然又在弟弟妹妹的眼睛里看见了小小的月亮。我想，我的眼睛里也一定是会有的。噢，月亮竟是这么多的：只要你愿意，它就有了哩。</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我们就坐在沙滩上，掬着沙儿，瞧那光辉，我说：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“你们说，月亮是个什么呢？”</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“月亮是我所要的。”弟弟说。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“月亮是个好。”妹妹说。</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我同意他们的话。正像奶奶说的那样：它是属于我们的，每个人的。我们就又仰起头来看那天上的月亮，月亮白光光的，在天空上。我突然觉得，我们有了月亮，那无边无际的天空也是我们的了：那月亮不是我们按在天空上的印章吗？</w:t>
      </w:r>
    </w:p>
    <w:p>
      <w:pPr>
        <w:ind w:firstLine="420" w:firstLineChars="200"/>
        <w:rPr>
          <w:rFonts w:hint="eastAsia" w:ascii="楷体" w:hAnsi="楷体" w:eastAsia="楷体" w:cs="楷体"/>
          <w:color w:val="000000"/>
          <w:szCs w:val="21"/>
          <w:lang w:val="en-US"/>
        </w:rPr>
      </w:pPr>
      <w:r>
        <w:rPr>
          <w:rFonts w:hint="eastAsia" w:ascii="楷体" w:hAnsi="楷体" w:eastAsia="楷体" w:cs="楷体"/>
          <w:color w:val="000000"/>
          <w:szCs w:val="21"/>
          <w:lang w:val="en-US" w:eastAsia="zh-CN"/>
        </w:rPr>
        <w:t>大家都觉得满足了，身子也来了困意，就坐在沙滩上，相依相偎地甜甜地睡了一会儿。</w:t>
      </w:r>
    </w:p>
    <w:p>
      <w:pPr>
        <w:keepNext w:val="0"/>
        <w:keepLines w:val="0"/>
        <w:widowControl w:val="0"/>
        <w:suppressLineNumbers w:val="0"/>
        <w:spacing w:before="0" w:beforeAutospacing="0" w:after="0" w:afterAutospacing="0"/>
        <w:ind w:left="0" w:right="0"/>
        <w:jc w:val="both"/>
        <w:rPr>
          <w:rFonts w:hint="eastAsia" w:ascii="楷体" w:hAnsi="楷体" w:eastAsia="楷体" w:cs="楷体"/>
          <w:lang w:val="en-US"/>
        </w:rPr>
      </w:pPr>
    </w:p>
    <w:bookmarkEnd w:id="0"/>
    <w:p>
      <w:pPr>
        <w:keepNext w:val="0"/>
        <w:keepLines w:val="0"/>
        <w:widowControl w:val="0"/>
        <w:suppressLineNumbers w:val="0"/>
        <w:spacing w:before="0" w:beforeAutospacing="0" w:after="0" w:afterAutospacing="0"/>
        <w:ind w:left="0" w:right="0"/>
        <w:jc w:val="both"/>
        <w:rPr>
          <w:b/>
          <w:bCs/>
          <w:lang w:val="en-US"/>
        </w:rPr>
      </w:pPr>
      <w:r>
        <w:rPr>
          <w:rFonts w:hint="eastAsia" w:ascii="等线" w:hAnsi="等线" w:eastAsia="等线" w:cs="Times New Roman"/>
          <w:b/>
          <w:bCs/>
          <w:kern w:val="2"/>
          <w:sz w:val="21"/>
          <w:szCs w:val="22"/>
          <w:lang w:val="en-US" w:eastAsia="zh-CN" w:bidi="ar"/>
        </w:rPr>
        <w:t>【作品简析】</w:t>
      </w:r>
    </w:p>
    <w:p>
      <w:pPr>
        <w:keepNext w:val="0"/>
        <w:keepLines w:val="0"/>
        <w:widowControl w:val="0"/>
        <w:suppressLineNumbers w:val="0"/>
        <w:spacing w:before="0" w:beforeAutospacing="0" w:after="0" w:afterAutospacing="0"/>
        <w:ind w:left="0" w:right="0" w:firstLine="420" w:firstLineChars="200"/>
        <w:jc w:val="both"/>
        <w:rPr>
          <w:rFonts w:hint="default" w:ascii="Arial" w:hAnsi="Arial" w:eastAsia="等线" w:cs="Arial"/>
          <w:b/>
          <w:bCs/>
          <w:color w:val="333333"/>
          <w:kern w:val="2"/>
          <w:sz w:val="21"/>
          <w:szCs w:val="21"/>
          <w:shd w:val="clear" w:fill="FFFFFF"/>
          <w:lang w:val="en-US" w:eastAsia="zh-CN" w:bidi="ar"/>
        </w:rPr>
      </w:pPr>
      <w:r>
        <w:rPr>
          <w:rFonts w:hint="eastAsia" w:ascii="Arial" w:hAnsi="Arial" w:eastAsia="等线" w:cs="Arial"/>
          <w:b/>
          <w:bCs/>
          <w:color w:val="333333"/>
          <w:kern w:val="2"/>
          <w:sz w:val="21"/>
          <w:szCs w:val="21"/>
          <w:shd w:val="clear" w:fill="FFFFFF"/>
          <w:lang w:val="en-US" w:eastAsia="zh-CN" w:bidi="ar"/>
        </w:rPr>
        <w:t>文章中的月亮象征着一切美好的事物。作者含蓄地告诉人们：对光明、美好的事物，只有想方设法地努力追求，才能得到它。作品的语言清新优美，含蓄凝练，富有诗的韵味。不论是“放了竹窗帘儿”的中堂，还是“玉玉的、银银的，灯光也没有这般儿亮”的院子，都是作者用清新明丽的语言谱写出来的“月光曲”，读来让人回味无穷。</w:t>
      </w:r>
    </w:p>
    <w:p>
      <w:pPr>
        <w:ind w:firstLine="200"/>
        <w:rPr>
          <w:rFonts w:hint="eastAsia" w:ascii="宋体" w:hAnsi="宋体"/>
          <w:b/>
          <w:bCs/>
          <w:color w:val="FF0000"/>
        </w:rPr>
      </w:pPr>
    </w:p>
    <w:p>
      <w:pPr>
        <w:spacing w:line="440" w:lineRule="exact"/>
        <w:rPr>
          <w:rFonts w:hint="eastAsia" w:ascii="楷体" w:hAnsi="楷体" w:eastAsia="楷体" w:cs="楷体"/>
          <w:b/>
          <w:bCs/>
          <w:sz w:val="21"/>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楷体">
    <w:panose1 w:val="02010609060101010101"/>
    <w:charset w:val="86"/>
    <w:family w:val="auto"/>
    <w:pitch w:val="default"/>
    <w:sig w:usb0="800002BF" w:usb1="38CF7CFA" w:usb2="00000016" w:usb3="00000000" w:csb0="00040001"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7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0E21"/>
    <w:rsid w:val="006244D6"/>
    <w:rsid w:val="009F3DEE"/>
    <w:rsid w:val="00DF0E21"/>
    <w:rsid w:val="2F09101D"/>
    <w:rsid w:val="3A653B7D"/>
    <w:rsid w:val="431A2F79"/>
    <w:rsid w:val="4CAE7948"/>
    <w:rsid w:val="66733891"/>
    <w:rsid w:val="6F5E22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pPr>
      <w:keepNext w:val="0"/>
      <w:keepLines w:val="0"/>
      <w:widowControl/>
      <w:suppressLineNumbers w:val="0"/>
      <w:spacing w:before="0" w:beforeAutospacing="0" w:after="0" w:afterAutospacing="0"/>
      <w:ind w:left="0" w:right="0"/>
    </w:pPr>
    <w:rPr>
      <w:rFonts w:hint="eastAsia" w:ascii="等线" w:hAnsi="等线" w:eastAsia="等线" w:cs="等线"/>
      <w:kern w:val="2"/>
      <w:sz w:val="21"/>
      <w:szCs w:val="22"/>
    </w:rPr>
    <w:tblPr>
      <w:tblLayout w:type="fixed"/>
      <w:tblCellMar>
        <w:top w:w="0" w:type="dxa"/>
        <w:left w:w="108" w:type="dxa"/>
        <w:bottom w:w="0" w:type="dxa"/>
        <w:right w:w="108" w:type="dxa"/>
      </w:tblCellMar>
    </w:tblPr>
  </w:style>
  <w:style w:type="paragraph" w:styleId="2">
    <w:name w:val="Normal (Web)"/>
    <w:basedOn w:val="1"/>
    <w:semiHidden/>
    <w:unhideWhenUsed/>
    <w:qFormat/>
    <w:uiPriority w:val="99"/>
    <w:pPr>
      <w:keepNext w:val="0"/>
      <w:keepLines w:val="0"/>
      <w:widowControl/>
      <w:suppressLineNumbers w:val="0"/>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character" w:styleId="5">
    <w:name w:val="Hyperlink"/>
    <w:basedOn w:val="4"/>
    <w:semiHidden/>
    <w:unhideWhenUsed/>
    <w:qFormat/>
    <w:uiPriority w:val="99"/>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162</Words>
  <Characters>926</Characters>
  <Lines>7</Lines>
  <Paragraphs>2</Paragraphs>
  <TotalTime>18</TotalTime>
  <ScaleCrop>false</ScaleCrop>
  <LinksUpToDate>false</LinksUpToDate>
  <CharactersWithSpaces>1086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2020-02-05T22:01:00Z</dcterms:created>
  <dc:creator>王 振宇</dc:creator>
  <cp:lastModifiedBy>大白</cp:lastModifiedBy>
  <dcterms:modified xsi:type="dcterms:W3CDTF">2020-02-24T06:58:43Z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