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71" w:rsidRDefault="00284C59" w:rsidP="00544A7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</w:t>
      </w:r>
      <w:r w:rsidR="00106A45"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>生物</w:t>
      </w:r>
      <w:r w:rsidR="00106A45">
        <w:rPr>
          <w:rFonts w:hint="eastAsia"/>
          <w:b/>
          <w:bCs/>
          <w:sz w:val="28"/>
          <w:szCs w:val="36"/>
        </w:rPr>
        <w:t>第</w:t>
      </w:r>
      <w:r>
        <w:rPr>
          <w:rFonts w:hint="eastAsia"/>
          <w:b/>
          <w:bCs/>
          <w:sz w:val="28"/>
          <w:szCs w:val="36"/>
        </w:rPr>
        <w:t>14</w:t>
      </w:r>
      <w:r w:rsidR="0059696B">
        <w:rPr>
          <w:rFonts w:hint="eastAsia"/>
          <w:b/>
          <w:bCs/>
          <w:sz w:val="28"/>
          <w:szCs w:val="36"/>
        </w:rPr>
        <w:t>课时《细胞代谢》</w:t>
      </w:r>
      <w:r w:rsidR="00544A71">
        <w:rPr>
          <w:rFonts w:hint="eastAsia"/>
          <w:b/>
          <w:bCs/>
          <w:sz w:val="28"/>
          <w:szCs w:val="36"/>
        </w:rPr>
        <w:t>单元检测</w:t>
      </w:r>
      <w:r w:rsidR="003C70E9">
        <w:rPr>
          <w:rFonts w:hint="eastAsia"/>
          <w:b/>
          <w:bCs/>
          <w:sz w:val="28"/>
          <w:szCs w:val="36"/>
        </w:rPr>
        <w:t>答案</w:t>
      </w:r>
    </w:p>
    <w:p w:rsidR="00544A71" w:rsidRPr="00544A71" w:rsidRDefault="00544A71" w:rsidP="00544A71">
      <w:pPr>
        <w:jc w:val="center"/>
        <w:rPr>
          <w:b/>
          <w:bCs/>
          <w:sz w:val="28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544A71" w:rsidTr="000E10C4">
        <w:trPr>
          <w:jc w:val="center"/>
        </w:trPr>
        <w:tc>
          <w:tcPr>
            <w:tcW w:w="852" w:type="dxa"/>
          </w:tcPr>
          <w:p w:rsidR="00544A71" w:rsidRDefault="00544A71" w:rsidP="000E10C4">
            <w:pPr>
              <w:tabs>
                <w:tab w:val="left" w:pos="61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3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53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544A71" w:rsidTr="000E10C4">
        <w:trPr>
          <w:jc w:val="center"/>
        </w:trPr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52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3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53" w:type="dxa"/>
          </w:tcPr>
          <w:p w:rsidR="00544A71" w:rsidRDefault="00544A71" w:rsidP="000E10C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</w:tr>
    </w:tbl>
    <w:p w:rsidR="00544A71" w:rsidRDefault="00544A71" w:rsidP="00544A71">
      <w:pPr>
        <w:rPr>
          <w:rFonts w:asciiTheme="minorEastAsia" w:hAnsiTheme="minorEastAsia"/>
          <w:color w:val="000000" w:themeColor="text1"/>
          <w:szCs w:val="21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Pr="00C2058B">
        <w:rPr>
          <w:rFonts w:asciiTheme="minorEastAsia" w:hAnsiTheme="minorEastAsia" w:hint="eastAsia"/>
        </w:rPr>
        <w:t>.（1）ATP         细胞呼吸       细胞质基质和线粒体</w:t>
      </w:r>
    </w:p>
    <w:p w:rsidR="006E1049" w:rsidRPr="00C2058B" w:rsidRDefault="006E1049" w:rsidP="006E10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Pr="00C2058B">
        <w:rPr>
          <w:rFonts w:asciiTheme="minorEastAsia" w:hAnsiTheme="minorEastAsia" w:hint="eastAsia"/>
        </w:rPr>
        <w:t>（2）雷帕霉素降低了成肌细胞内PGC-1基因的表达量</w:t>
      </w:r>
    </w:p>
    <w:p w:rsidR="006E1049" w:rsidRPr="00C2058B" w:rsidRDefault="006E1049" w:rsidP="006E1049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Pr="00C2058B">
        <w:rPr>
          <w:rFonts w:asciiTheme="minorEastAsia" w:hAnsiTheme="minorEastAsia" w:hint="eastAsia"/>
        </w:rPr>
        <w:t>（3）①保证雷帕霉素</w:t>
      </w:r>
      <w:r w:rsidRPr="00C2058B">
        <w:rPr>
          <w:rFonts w:asciiTheme="minorEastAsia" w:hAnsiTheme="minorEastAsia"/>
        </w:rPr>
        <w:t>不会</w:t>
      </w:r>
      <w:r w:rsidRPr="00C2058B">
        <w:rPr>
          <w:rFonts w:asciiTheme="minorEastAsia" w:hAnsiTheme="minorEastAsia" w:hint="eastAsia"/>
        </w:rPr>
        <w:t>降解</w:t>
      </w:r>
      <w:r w:rsidRPr="00C2058B">
        <w:rPr>
          <w:rFonts w:asciiTheme="minorEastAsia" w:hAnsiTheme="minorEastAsia"/>
        </w:rPr>
        <w:t>三</w:t>
      </w:r>
      <w:r w:rsidRPr="00C2058B">
        <w:rPr>
          <w:rFonts w:asciiTheme="minorEastAsia" w:hAnsiTheme="minorEastAsia" w:hint="eastAsia"/>
        </w:rPr>
        <w:t>种</w:t>
      </w:r>
      <w:r w:rsidRPr="00C2058B">
        <w:rPr>
          <w:rFonts w:asciiTheme="minorEastAsia" w:hAnsiTheme="minorEastAsia"/>
        </w:rPr>
        <w:t>蛋白</w:t>
      </w:r>
      <w:r w:rsidRPr="00C2058B">
        <w:rPr>
          <w:rFonts w:asciiTheme="minorEastAsia" w:hAnsiTheme="minorEastAsia" w:hint="eastAsia"/>
        </w:rPr>
        <w:t>（或者保证三种</w:t>
      </w:r>
      <w:r w:rsidRPr="00C2058B">
        <w:rPr>
          <w:rFonts w:asciiTheme="minorEastAsia" w:hAnsiTheme="minorEastAsia"/>
        </w:rPr>
        <w:t>蛋白</w:t>
      </w:r>
      <w:r w:rsidRPr="00C2058B">
        <w:rPr>
          <w:rFonts w:asciiTheme="minorEastAsia" w:hAnsiTheme="minorEastAsia" w:hint="eastAsia"/>
        </w:rPr>
        <w:t>在</w:t>
      </w:r>
      <w:r w:rsidRPr="00C2058B">
        <w:rPr>
          <w:rFonts w:asciiTheme="minorEastAsia" w:hAnsiTheme="minorEastAsia"/>
        </w:rPr>
        <w:t>雷帕霉素作用下，</w:t>
      </w:r>
      <w:r w:rsidRPr="00C2058B">
        <w:rPr>
          <w:rFonts w:asciiTheme="minorEastAsia" w:hAnsiTheme="minorEastAsia" w:hint="eastAsia"/>
        </w:rPr>
        <w:t>含量</w:t>
      </w:r>
      <w:r w:rsidRPr="00C2058B">
        <w:rPr>
          <w:rFonts w:asciiTheme="minorEastAsia" w:hAnsiTheme="minorEastAsia"/>
        </w:rPr>
        <w:t>保持</w:t>
      </w:r>
      <w:r w:rsidRPr="00C2058B">
        <w:rPr>
          <w:rFonts w:asciiTheme="minorEastAsia" w:hAnsiTheme="minorEastAsia" w:hint="eastAsia"/>
        </w:rPr>
        <w:t>稳定）</w:t>
      </w:r>
    </w:p>
    <w:p w:rsidR="006E1049" w:rsidRPr="00C2058B" w:rsidRDefault="006E1049" w:rsidP="006E1049">
      <w:pPr>
        <w:ind w:firstLineChars="400" w:firstLine="840"/>
        <w:rPr>
          <w:rFonts w:asciiTheme="minorEastAsia" w:hAnsiTheme="minorEastAsia"/>
        </w:rPr>
      </w:pPr>
      <w:r w:rsidRPr="00C2058B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70485</wp:posOffset>
            </wp:positionV>
            <wp:extent cx="2252980" cy="736600"/>
            <wp:effectExtent l="19050" t="0" r="0" b="0"/>
            <wp:wrapSquare wrapText="bothSides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049" w:rsidRPr="00C2058B" w:rsidRDefault="006E1049" w:rsidP="006E1049">
      <w:pPr>
        <w:rPr>
          <w:rFonts w:asciiTheme="minorEastAsia" w:hAnsiTheme="minorEastAsia"/>
        </w:rPr>
      </w:pPr>
      <w:r w:rsidRPr="00C2058B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43180</wp:posOffset>
            </wp:positionV>
            <wp:extent cx="2096135" cy="645160"/>
            <wp:effectExtent l="19050" t="0" r="0" b="0"/>
            <wp:wrapSquare wrapText="bothSides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  <w:r w:rsidRPr="00C2058B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97155</wp:posOffset>
            </wp:positionV>
            <wp:extent cx="1419225" cy="1794510"/>
            <wp:effectExtent l="19050" t="0" r="9525" b="0"/>
            <wp:wrapSquare wrapText="bothSides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049" w:rsidRPr="00C2058B" w:rsidRDefault="006E1049" w:rsidP="006E1049">
      <w:pPr>
        <w:ind w:firstLineChars="350" w:firstLine="735"/>
        <w:rPr>
          <w:rFonts w:asciiTheme="minorEastAsia" w:hAnsiTheme="minorEastAsia"/>
        </w:rPr>
      </w:pPr>
      <w:r w:rsidRPr="00C2058B">
        <w:rPr>
          <w:rFonts w:asciiTheme="minorEastAsia" w:hAnsiTheme="minorEastAsia" w:hint="eastAsia"/>
        </w:rPr>
        <w:t>②</w:t>
      </w:r>
      <w:r w:rsidRPr="00C2058B">
        <w:rPr>
          <w:rFonts w:asciiTheme="minorEastAsia" w:hAnsiTheme="minorEastAsia"/>
        </w:rPr>
        <w:t>b</w:t>
      </w:r>
      <w:r w:rsidRPr="00C2058B">
        <w:rPr>
          <w:rFonts w:asciiTheme="minorEastAsia" w:hAnsiTheme="minorEastAsia" w:hint="eastAsia"/>
        </w:rPr>
        <w:t>：</w:t>
      </w:r>
      <w:r w:rsidRPr="00C2058B">
        <w:rPr>
          <w:rFonts w:asciiTheme="minorEastAsia" w:hAnsiTheme="minorEastAsia"/>
        </w:rPr>
        <w:t>PGC-1</w:t>
      </w:r>
      <w:r w:rsidRPr="00C2058B">
        <w:rPr>
          <w:rFonts w:asciiTheme="minorEastAsia" w:hAnsiTheme="minorEastAsia" w:hint="eastAsia"/>
          <w:szCs w:val="21"/>
        </w:rPr>
        <w:t>（1分）</w:t>
      </w: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</w:p>
    <w:p w:rsidR="006E1049" w:rsidRPr="00C2058B" w:rsidRDefault="006E1049" w:rsidP="006E1049">
      <w:pPr>
        <w:ind w:firstLineChars="500" w:firstLine="1050"/>
        <w:rPr>
          <w:rFonts w:asciiTheme="minorEastAsia" w:hAnsiTheme="minorEastAsia"/>
        </w:rPr>
      </w:pPr>
    </w:p>
    <w:p w:rsidR="006E1049" w:rsidRPr="00C2058B" w:rsidRDefault="006E1049" w:rsidP="006E1049">
      <w:pPr>
        <w:rPr>
          <w:rFonts w:asciiTheme="minorEastAsia" w:hAnsiTheme="minorEastAsia"/>
        </w:rPr>
      </w:pPr>
      <w:r w:rsidRPr="00C2058B">
        <w:rPr>
          <w:rFonts w:asciiTheme="minorEastAsia" w:hAnsiTheme="minorEastAsia" w:hint="eastAsia"/>
        </w:rPr>
        <w:t>（4）1、2、3、4</w:t>
      </w:r>
    </w:p>
    <w:p w:rsidR="006E1049" w:rsidRPr="00C2058B" w:rsidRDefault="006E1049" w:rsidP="006E1049">
      <w:pPr>
        <w:spacing w:line="300" w:lineRule="auto"/>
        <w:ind w:left="525" w:hangingChars="250" w:hanging="525"/>
        <w:rPr>
          <w:rFonts w:asciiTheme="minorEastAsia" w:hAnsiTheme="minorEastAsia"/>
          <w:szCs w:val="21"/>
        </w:rPr>
      </w:pPr>
      <w:r w:rsidRPr="00C2058B">
        <w:rPr>
          <w:rFonts w:asciiTheme="minorEastAsia" w:hAnsiTheme="minorEastAsia" w:hint="eastAsia"/>
        </w:rPr>
        <w:t>（5）</w:t>
      </w:r>
      <w:r w:rsidRPr="00C2058B">
        <w:rPr>
          <w:rFonts w:asciiTheme="minorEastAsia" w:hAnsiTheme="minorEastAsia" w:hint="eastAsia"/>
          <w:szCs w:val="21"/>
        </w:rPr>
        <w:t>雷帕霉素可抑制小鼠成肌细胞中PGC-1基因的表达；同时抑制小鼠成肌细胞线粒体中PGC-1蛋白与YY1-mTOR</w:t>
      </w:r>
      <w:r>
        <w:rPr>
          <w:rFonts w:asciiTheme="minorEastAsia" w:hAnsiTheme="minorEastAsia" w:hint="eastAsia"/>
          <w:szCs w:val="21"/>
        </w:rPr>
        <w:t>复合体的结合，从而进一步抑制线粒体基因的表达</w:t>
      </w:r>
    </w:p>
    <w:p w:rsidR="00544A71" w:rsidRPr="000A0168" w:rsidRDefault="00544A71" w:rsidP="00544A71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</w:p>
    <w:p w:rsidR="00544A71" w:rsidRPr="00F75195" w:rsidRDefault="00544A71" w:rsidP="00544A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Pr="00F75195">
        <w:rPr>
          <w:rFonts w:asciiTheme="minorEastAsia" w:hAnsiTheme="minorEastAsia" w:hint="eastAsia"/>
          <w:szCs w:val="21"/>
        </w:rPr>
        <w:t>．（1）C</w:t>
      </w:r>
      <w:r w:rsidRPr="00F75195">
        <w:rPr>
          <w:rFonts w:asciiTheme="minorEastAsia" w:hAnsiTheme="minorEastAsia"/>
          <w:szCs w:val="21"/>
        </w:rPr>
        <w:t>O</w:t>
      </w:r>
      <w:r w:rsidRPr="00F75195">
        <w:rPr>
          <w:rFonts w:asciiTheme="minorEastAsia" w:hAnsiTheme="minorEastAsia"/>
          <w:szCs w:val="21"/>
          <w:vertAlign w:val="subscript"/>
        </w:rPr>
        <w:t>2</w:t>
      </w:r>
      <w:r w:rsidRPr="00F75195">
        <w:rPr>
          <w:rFonts w:asciiTheme="minorEastAsia" w:hAnsiTheme="minorEastAsia" w:hint="eastAsia"/>
          <w:szCs w:val="21"/>
        </w:rPr>
        <w:t>和H</w:t>
      </w:r>
      <w:r w:rsidRPr="00F75195">
        <w:rPr>
          <w:rFonts w:asciiTheme="minorEastAsia" w:hAnsiTheme="minorEastAsia" w:hint="eastAsia"/>
          <w:szCs w:val="21"/>
          <w:vertAlign w:val="subscript"/>
        </w:rPr>
        <w:t>2</w:t>
      </w:r>
      <w:r w:rsidRPr="00F75195">
        <w:rPr>
          <w:rFonts w:asciiTheme="minorEastAsia" w:hAnsiTheme="minorEastAsia" w:hint="eastAsia"/>
          <w:szCs w:val="21"/>
        </w:rPr>
        <w:t>O</w:t>
      </w:r>
      <w:r w:rsidRPr="00F75195">
        <w:rPr>
          <w:rFonts w:asciiTheme="minorEastAsia" w:hAnsiTheme="minorEastAsia"/>
          <w:szCs w:val="21"/>
        </w:rPr>
        <w:t xml:space="preserve">          光合</w:t>
      </w:r>
      <w:r w:rsidRPr="00F75195">
        <w:rPr>
          <w:rFonts w:asciiTheme="minorEastAsia" w:hAnsiTheme="minorEastAsia" w:hint="eastAsia"/>
          <w:szCs w:val="21"/>
        </w:rPr>
        <w:t xml:space="preserve">    </w:t>
      </w:r>
      <w:r w:rsidRPr="00F75195">
        <w:rPr>
          <w:rFonts w:asciiTheme="minorEastAsia" w:hAnsiTheme="minorEastAsia"/>
          <w:szCs w:val="21"/>
        </w:rPr>
        <w:t xml:space="preserve">       运输</w:t>
      </w:r>
      <w:r w:rsidRPr="00F75195">
        <w:rPr>
          <w:rFonts w:asciiTheme="minorEastAsia" w:hAnsiTheme="minorEastAsia" w:hint="eastAsia"/>
          <w:szCs w:val="21"/>
        </w:rPr>
        <w:t>（转移）</w:t>
      </w:r>
    </w:p>
    <w:p w:rsidR="00544A71" w:rsidRPr="00F75195" w:rsidRDefault="00544A71" w:rsidP="00544A71">
      <w:pPr>
        <w:ind w:firstLineChars="150" w:firstLine="315"/>
        <w:rPr>
          <w:rFonts w:asciiTheme="minorEastAsia" w:hAnsiTheme="minorEastAsia"/>
          <w:szCs w:val="21"/>
        </w:rPr>
      </w:pPr>
      <w:r w:rsidRPr="00F75195">
        <w:rPr>
          <w:rFonts w:asciiTheme="minorEastAsia" w:hAnsiTheme="minorEastAsia" w:hint="eastAsia"/>
          <w:szCs w:val="21"/>
        </w:rPr>
        <w:t>（2）乙烯</w:t>
      </w:r>
      <w:r w:rsidRPr="00F75195">
        <w:rPr>
          <w:rFonts w:asciiTheme="minorEastAsia" w:hAnsiTheme="minorEastAsia"/>
          <w:szCs w:val="21"/>
        </w:rPr>
        <w:t>促进淀粉</w:t>
      </w:r>
      <w:r w:rsidRPr="00F75195">
        <w:rPr>
          <w:rFonts w:asciiTheme="minorEastAsia" w:hAnsiTheme="minorEastAsia" w:hint="eastAsia"/>
          <w:szCs w:val="21"/>
        </w:rPr>
        <w:t>水解（</w:t>
      </w:r>
      <w:r w:rsidRPr="00F75195">
        <w:rPr>
          <w:rFonts w:asciiTheme="minorEastAsia" w:hAnsiTheme="minorEastAsia"/>
          <w:szCs w:val="21"/>
        </w:rPr>
        <w:t>转化</w:t>
      </w:r>
      <w:r w:rsidRPr="00F75195">
        <w:rPr>
          <w:rFonts w:asciiTheme="minorEastAsia" w:hAnsiTheme="minorEastAsia" w:hint="eastAsia"/>
          <w:szCs w:val="21"/>
        </w:rPr>
        <w:t>）</w:t>
      </w:r>
      <w:r w:rsidRPr="00F75195">
        <w:rPr>
          <w:rFonts w:asciiTheme="minorEastAsia" w:hAnsiTheme="minorEastAsia"/>
          <w:szCs w:val="21"/>
        </w:rPr>
        <w:t>为可溶性糖</w:t>
      </w:r>
      <w:r w:rsidRPr="00F75195">
        <w:rPr>
          <w:rFonts w:asciiTheme="minorEastAsia" w:hAnsiTheme="minorEastAsia" w:hint="eastAsia"/>
          <w:szCs w:val="21"/>
        </w:rPr>
        <w:t>（葡萄糖/单糖）</w:t>
      </w:r>
    </w:p>
    <w:p w:rsidR="00544A71" w:rsidRPr="00F75195" w:rsidRDefault="00544A71" w:rsidP="00544A71">
      <w:pPr>
        <w:ind w:firstLineChars="150" w:firstLine="315"/>
        <w:rPr>
          <w:rFonts w:asciiTheme="minorEastAsia" w:hAnsiTheme="minorEastAsia"/>
          <w:szCs w:val="21"/>
        </w:rPr>
      </w:pPr>
      <w:r w:rsidRPr="00F75195">
        <w:rPr>
          <w:rFonts w:asciiTheme="minorEastAsia" w:hAnsiTheme="minorEastAsia" w:hint="eastAsia"/>
          <w:szCs w:val="21"/>
        </w:rPr>
        <w:t>（3）</w:t>
      </w:r>
      <w:r w:rsidRPr="00F75195">
        <w:rPr>
          <w:rFonts w:asciiTheme="minorEastAsia" w:hAnsiTheme="minorEastAsia"/>
          <w:szCs w:val="21"/>
        </w:rPr>
        <w:t>先增大再减小        使</w:t>
      </w:r>
      <w:r w:rsidRPr="00F75195">
        <w:rPr>
          <w:rFonts w:asciiTheme="minorEastAsia" w:hAnsiTheme="minorEastAsia" w:hint="eastAsia"/>
          <w:szCs w:val="21"/>
        </w:rPr>
        <w:t>H、D蛋白含量高峰</w:t>
      </w:r>
      <w:r w:rsidRPr="00F75195">
        <w:rPr>
          <w:rFonts w:asciiTheme="minorEastAsia" w:hAnsiTheme="minorEastAsia"/>
          <w:szCs w:val="21"/>
        </w:rPr>
        <w:t>提</w:t>
      </w:r>
      <w:r w:rsidRPr="00F75195">
        <w:rPr>
          <w:rFonts w:asciiTheme="minorEastAsia" w:hAnsiTheme="minorEastAsia" w:hint="eastAsia"/>
          <w:szCs w:val="21"/>
        </w:rPr>
        <w:t>前</w:t>
      </w:r>
    </w:p>
    <w:p w:rsidR="00544A71" w:rsidRPr="00F75195" w:rsidRDefault="00544A71" w:rsidP="00544A71">
      <w:pPr>
        <w:ind w:firstLineChars="150" w:firstLine="315"/>
        <w:jc w:val="left"/>
        <w:rPr>
          <w:rFonts w:asciiTheme="minorEastAsia" w:hAnsiTheme="minorEastAsia"/>
          <w:szCs w:val="21"/>
        </w:rPr>
      </w:pPr>
      <w:r w:rsidRPr="00F75195">
        <w:rPr>
          <w:rFonts w:asciiTheme="minorEastAsia" w:hAnsiTheme="minorEastAsia" w:hint="eastAsia"/>
          <w:szCs w:val="21"/>
        </w:rPr>
        <w:t xml:space="preserve">（4）对照     </w:t>
      </w:r>
      <w:r w:rsidRPr="00F75195">
        <w:rPr>
          <w:rFonts w:asciiTheme="minorEastAsia" w:hAnsiTheme="minorEastAsia"/>
          <w:szCs w:val="21"/>
        </w:rPr>
        <w:t xml:space="preserve">           乙烯促进了</w:t>
      </w:r>
      <w:bookmarkStart w:id="0" w:name="OLE_LINK1"/>
      <w:r w:rsidRPr="00F75195">
        <w:rPr>
          <w:rFonts w:asciiTheme="minorEastAsia" w:hAnsiTheme="minorEastAsia" w:hint="eastAsia"/>
          <w:szCs w:val="21"/>
        </w:rPr>
        <w:t>D基因和</w:t>
      </w:r>
      <w:r w:rsidRPr="00F75195">
        <w:rPr>
          <w:rFonts w:asciiTheme="minorEastAsia" w:hAnsiTheme="minorEastAsia"/>
          <w:szCs w:val="21"/>
        </w:rPr>
        <w:t>H</w:t>
      </w:r>
      <w:bookmarkEnd w:id="0"/>
      <w:r w:rsidRPr="00F75195">
        <w:rPr>
          <w:rFonts w:asciiTheme="minorEastAsia" w:hAnsiTheme="minorEastAsia"/>
          <w:szCs w:val="21"/>
        </w:rPr>
        <w:t>基因的转录</w:t>
      </w:r>
      <w:r w:rsidRPr="00F75195">
        <w:rPr>
          <w:rFonts w:asciiTheme="minorEastAsia" w:hAnsiTheme="minorEastAsia" w:hint="eastAsia"/>
          <w:szCs w:val="21"/>
        </w:rPr>
        <w:t xml:space="preserve">（表达）  </w:t>
      </w:r>
    </w:p>
    <w:p w:rsidR="00544A71" w:rsidRPr="00F75195" w:rsidRDefault="00544A71" w:rsidP="00544A71">
      <w:pPr>
        <w:tabs>
          <w:tab w:val="left" w:pos="220"/>
        </w:tabs>
        <w:ind w:firstLineChars="150" w:firstLine="315"/>
        <w:jc w:val="left"/>
        <w:rPr>
          <w:rFonts w:asciiTheme="minorEastAsia" w:hAnsiTheme="minorEastAsia"/>
          <w:szCs w:val="21"/>
        </w:rPr>
      </w:pPr>
      <w:r w:rsidRPr="00F75195">
        <w:rPr>
          <w:rFonts w:asciiTheme="minorEastAsia" w:hAnsiTheme="minorEastAsia" w:hint="eastAsia"/>
          <w:szCs w:val="21"/>
        </w:rPr>
        <w:t>（5）</w:t>
      </w:r>
      <w:r w:rsidR="002F18A6" w:rsidRPr="00F75195">
        <w:rPr>
          <w:rFonts w:asciiTheme="minorEastAsia" w:hAnsiTheme="minorEastAsia"/>
          <w:szCs w:val="21"/>
        </w:rPr>
        <w:fldChar w:fldCharType="begin"/>
      </w:r>
      <w:r w:rsidRPr="00F75195">
        <w:rPr>
          <w:rFonts w:asciiTheme="minorEastAsia" w:hAnsiTheme="minorEastAsia"/>
          <w:szCs w:val="21"/>
        </w:rPr>
        <w:instrText xml:space="preserve"> </w:instrText>
      </w:r>
      <w:r w:rsidRPr="00F75195">
        <w:rPr>
          <w:rFonts w:asciiTheme="minorEastAsia" w:hAnsiTheme="minorEastAsia" w:hint="eastAsia"/>
          <w:szCs w:val="21"/>
        </w:rPr>
        <w:instrText>= 1 \* GB3</w:instrText>
      </w:r>
      <w:r w:rsidRPr="00F75195">
        <w:rPr>
          <w:rFonts w:asciiTheme="minorEastAsia" w:hAnsiTheme="minorEastAsia"/>
          <w:szCs w:val="21"/>
        </w:rPr>
        <w:instrText xml:space="preserve"> </w:instrText>
      </w:r>
      <w:r w:rsidR="002F18A6" w:rsidRPr="00F75195">
        <w:rPr>
          <w:rFonts w:asciiTheme="minorEastAsia" w:hAnsiTheme="minorEastAsia"/>
          <w:szCs w:val="21"/>
        </w:rPr>
        <w:fldChar w:fldCharType="separate"/>
      </w:r>
      <w:r w:rsidRPr="00F75195">
        <w:rPr>
          <w:rFonts w:asciiTheme="minorEastAsia" w:hAnsiTheme="minorEastAsia" w:hint="eastAsia"/>
          <w:szCs w:val="21"/>
        </w:rPr>
        <w:t>①</w:t>
      </w:r>
      <w:r w:rsidR="002F18A6" w:rsidRPr="00F75195">
        <w:rPr>
          <w:rFonts w:asciiTheme="minorEastAsia" w:hAnsiTheme="minorEastAsia"/>
          <w:szCs w:val="21"/>
        </w:rPr>
        <w:fldChar w:fldCharType="end"/>
      </w:r>
      <w:r w:rsidRPr="00F75195">
        <w:rPr>
          <w:rFonts w:asciiTheme="minorEastAsia" w:hAnsiTheme="minorEastAsia" w:hint="eastAsia"/>
          <w:szCs w:val="21"/>
        </w:rPr>
        <w:t>PCR或DNA分子杂交技术</w:t>
      </w:r>
      <w:r w:rsidRPr="00F75195">
        <w:rPr>
          <w:rFonts w:asciiTheme="minorEastAsia" w:hAnsiTheme="minorEastAsia"/>
          <w:szCs w:val="21"/>
        </w:rPr>
        <w:t xml:space="preserve"> </w:t>
      </w:r>
      <w:r w:rsidRPr="00F75195">
        <w:rPr>
          <w:rFonts w:asciiTheme="minorEastAsia" w:hAnsiTheme="minorEastAsia" w:hint="eastAsia"/>
          <w:szCs w:val="21"/>
        </w:rPr>
        <w:t xml:space="preserve">  </w:t>
      </w:r>
      <w:r w:rsidRPr="00F75195">
        <w:rPr>
          <w:rFonts w:asciiTheme="minorEastAsia" w:hAnsiTheme="minorEastAsia"/>
          <w:szCs w:val="21"/>
        </w:rPr>
        <w:t xml:space="preserve">    </w:t>
      </w:r>
      <w:r w:rsidRPr="00F75195">
        <w:rPr>
          <w:rFonts w:asciiTheme="minorEastAsia" w:hAnsiTheme="minorEastAsia" w:hint="eastAsia"/>
          <w:szCs w:val="21"/>
        </w:rPr>
        <w:t xml:space="preserve"> </w:t>
      </w:r>
      <w:r w:rsidRPr="00F75195">
        <w:rPr>
          <w:rFonts w:asciiTheme="minorEastAsia" w:hAnsiTheme="minorEastAsia"/>
          <w:szCs w:val="21"/>
        </w:rPr>
        <w:t xml:space="preserve">      </w:t>
      </w:r>
      <w:r w:rsidR="002F18A6" w:rsidRPr="00F75195">
        <w:rPr>
          <w:rFonts w:asciiTheme="minorEastAsia" w:hAnsiTheme="minorEastAsia"/>
          <w:szCs w:val="21"/>
        </w:rPr>
        <w:fldChar w:fldCharType="begin"/>
      </w:r>
      <w:r w:rsidRPr="00F75195">
        <w:rPr>
          <w:rFonts w:asciiTheme="minorEastAsia" w:hAnsiTheme="minorEastAsia"/>
          <w:szCs w:val="21"/>
        </w:rPr>
        <w:instrText xml:space="preserve"> </w:instrText>
      </w:r>
      <w:r w:rsidRPr="00F75195">
        <w:rPr>
          <w:rFonts w:asciiTheme="minorEastAsia" w:hAnsiTheme="minorEastAsia" w:hint="eastAsia"/>
          <w:szCs w:val="21"/>
        </w:rPr>
        <w:instrText>= 2 \* GB3</w:instrText>
      </w:r>
      <w:r w:rsidRPr="00F75195">
        <w:rPr>
          <w:rFonts w:asciiTheme="minorEastAsia" w:hAnsiTheme="minorEastAsia"/>
          <w:szCs w:val="21"/>
        </w:rPr>
        <w:instrText xml:space="preserve"> </w:instrText>
      </w:r>
      <w:r w:rsidR="002F18A6" w:rsidRPr="00F75195">
        <w:rPr>
          <w:rFonts w:asciiTheme="minorEastAsia" w:hAnsiTheme="minorEastAsia"/>
          <w:szCs w:val="21"/>
        </w:rPr>
        <w:fldChar w:fldCharType="separate"/>
      </w:r>
      <w:r w:rsidRPr="00F75195">
        <w:rPr>
          <w:rFonts w:asciiTheme="minorEastAsia" w:hAnsiTheme="minorEastAsia" w:hint="eastAsia"/>
          <w:szCs w:val="21"/>
        </w:rPr>
        <w:t>②</w:t>
      </w:r>
      <w:r w:rsidR="002F18A6" w:rsidRPr="00F75195">
        <w:rPr>
          <w:rFonts w:asciiTheme="minorEastAsia" w:hAnsiTheme="minorEastAsia"/>
          <w:szCs w:val="21"/>
        </w:rPr>
        <w:fldChar w:fldCharType="end"/>
      </w:r>
      <w:r w:rsidRPr="00F75195">
        <w:rPr>
          <w:rFonts w:asciiTheme="minorEastAsia" w:hAnsiTheme="minorEastAsia"/>
          <w:szCs w:val="21"/>
        </w:rPr>
        <w:t xml:space="preserve">B   </w:t>
      </w:r>
    </w:p>
    <w:p w:rsidR="00544A71" w:rsidRPr="00F75195" w:rsidRDefault="00544A71" w:rsidP="00544A71">
      <w:pPr>
        <w:ind w:leftChars="150" w:left="420" w:hangingChars="50" w:hanging="105"/>
        <w:jc w:val="left"/>
        <w:rPr>
          <w:rFonts w:asciiTheme="minorEastAsia" w:hAnsiTheme="minorEastAsia"/>
          <w:szCs w:val="21"/>
        </w:rPr>
      </w:pPr>
      <w:r w:rsidRPr="00F75195">
        <w:rPr>
          <w:rFonts w:asciiTheme="minorEastAsia" w:hAnsiTheme="minorEastAsia" w:hint="eastAsia"/>
          <w:szCs w:val="21"/>
        </w:rPr>
        <w:t>（6）</w:t>
      </w:r>
      <w:r w:rsidRPr="00F75195">
        <w:rPr>
          <w:rFonts w:asciiTheme="minorEastAsia" w:hAnsiTheme="minorEastAsia"/>
          <w:szCs w:val="21"/>
        </w:rPr>
        <w:t>乙烯促进H基因表达</w:t>
      </w:r>
      <w:r w:rsidRPr="00F75195">
        <w:rPr>
          <w:rFonts w:asciiTheme="minorEastAsia" w:hAnsiTheme="minorEastAsia" w:hint="eastAsia"/>
          <w:szCs w:val="21"/>
        </w:rPr>
        <w:t>，合成的H蛋白</w:t>
      </w:r>
      <w:r w:rsidRPr="00F75195">
        <w:rPr>
          <w:rFonts w:asciiTheme="minorEastAsia" w:hAnsiTheme="minorEastAsia"/>
          <w:szCs w:val="21"/>
        </w:rPr>
        <w:t>促进了D基因表达，合成</w:t>
      </w:r>
      <w:r w:rsidRPr="00F75195">
        <w:rPr>
          <w:rFonts w:asciiTheme="minorEastAsia" w:hAnsiTheme="minorEastAsia" w:hint="eastAsia"/>
          <w:szCs w:val="21"/>
        </w:rPr>
        <w:t>的</w:t>
      </w:r>
      <w:r w:rsidRPr="00F75195">
        <w:rPr>
          <w:rFonts w:asciiTheme="minorEastAsia" w:hAnsiTheme="minorEastAsia"/>
          <w:szCs w:val="21"/>
        </w:rPr>
        <w:t>淀粉水解酶增加，</w:t>
      </w:r>
      <w:r w:rsidRPr="00F75195">
        <w:rPr>
          <w:rFonts w:asciiTheme="minorEastAsia" w:hAnsiTheme="minorEastAsia" w:hint="eastAsia"/>
          <w:szCs w:val="21"/>
        </w:rPr>
        <w:t>催化</w:t>
      </w:r>
      <w:r w:rsidRPr="00F75195">
        <w:rPr>
          <w:rFonts w:asciiTheme="minorEastAsia" w:hAnsiTheme="minorEastAsia"/>
          <w:szCs w:val="21"/>
        </w:rPr>
        <w:t>果肉中的淀粉转化为可溶性糖</w:t>
      </w:r>
    </w:p>
    <w:p w:rsidR="00544A71" w:rsidRDefault="00544A71" w:rsidP="00544A71">
      <w:pPr>
        <w:rPr>
          <w:rFonts w:asciiTheme="minorEastAsia" w:hAnsiTheme="minorEastAsia"/>
          <w:szCs w:val="21"/>
        </w:rPr>
      </w:pPr>
    </w:p>
    <w:p w:rsidR="0064085B" w:rsidRDefault="0064085B" w:rsidP="00284C59">
      <w:pPr>
        <w:ind w:leftChars="100" w:left="210" w:firstLineChars="100" w:firstLine="281"/>
        <w:rPr>
          <w:b/>
          <w:bCs/>
          <w:sz w:val="28"/>
          <w:szCs w:val="36"/>
        </w:rPr>
      </w:pPr>
    </w:p>
    <w:sectPr w:rsidR="0064085B" w:rsidSect="0064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D9" w:rsidRDefault="00C40ED9" w:rsidP="00284C59">
      <w:r>
        <w:separator/>
      </w:r>
    </w:p>
  </w:endnote>
  <w:endnote w:type="continuationSeparator" w:id="0">
    <w:p w:rsidR="00C40ED9" w:rsidRDefault="00C40ED9" w:rsidP="002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D9" w:rsidRDefault="00C40ED9" w:rsidP="00284C59">
      <w:r>
        <w:separator/>
      </w:r>
    </w:p>
  </w:footnote>
  <w:footnote w:type="continuationSeparator" w:id="0">
    <w:p w:rsidR="00C40ED9" w:rsidRDefault="00C40ED9" w:rsidP="0028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05943"/>
    <w:multiLevelType w:val="singleLevel"/>
    <w:tmpl w:val="F25059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2D5770"/>
    <w:multiLevelType w:val="singleLevel"/>
    <w:tmpl w:val="2E2D5770"/>
    <w:lvl w:ilvl="0">
      <w:start w:val="1"/>
      <w:numFmt w:val="decimal"/>
      <w:suff w:val="space"/>
      <w:lvlText w:val="（%1）"/>
      <w:lvlJc w:val="left"/>
    </w:lvl>
  </w:abstractNum>
  <w:abstractNum w:abstractNumId="2">
    <w:nsid w:val="4C5D0101"/>
    <w:multiLevelType w:val="singleLevel"/>
    <w:tmpl w:val="4C5D0101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5B"/>
    <w:rsid w:val="00094D2F"/>
    <w:rsid w:val="00106A45"/>
    <w:rsid w:val="00222E44"/>
    <w:rsid w:val="002323CA"/>
    <w:rsid w:val="002503C9"/>
    <w:rsid w:val="00284C59"/>
    <w:rsid w:val="002B501E"/>
    <w:rsid w:val="002F18A6"/>
    <w:rsid w:val="003C70E9"/>
    <w:rsid w:val="00544A71"/>
    <w:rsid w:val="0059696B"/>
    <w:rsid w:val="00620344"/>
    <w:rsid w:val="00640228"/>
    <w:rsid w:val="0064085B"/>
    <w:rsid w:val="006E1049"/>
    <w:rsid w:val="007101BB"/>
    <w:rsid w:val="007371C8"/>
    <w:rsid w:val="0077309C"/>
    <w:rsid w:val="00AA00D0"/>
    <w:rsid w:val="00C40ED9"/>
    <w:rsid w:val="00D83854"/>
    <w:rsid w:val="020F1B9C"/>
    <w:rsid w:val="037B0072"/>
    <w:rsid w:val="11D33EF0"/>
    <w:rsid w:val="123D7D58"/>
    <w:rsid w:val="17260B48"/>
    <w:rsid w:val="1C427312"/>
    <w:rsid w:val="209329E9"/>
    <w:rsid w:val="410A1BB8"/>
    <w:rsid w:val="47E510E9"/>
    <w:rsid w:val="4819687E"/>
    <w:rsid w:val="50324986"/>
    <w:rsid w:val="565B6BD2"/>
    <w:rsid w:val="57896474"/>
    <w:rsid w:val="601D18D7"/>
    <w:rsid w:val="63B240C5"/>
    <w:rsid w:val="6A1C7DF8"/>
    <w:rsid w:val="6B6626CF"/>
    <w:rsid w:val="6F3E0355"/>
    <w:rsid w:val="7065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0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样式2"/>
    <w:basedOn w:val="a"/>
    <w:link w:val="2Char"/>
    <w:uiPriority w:val="99"/>
    <w:qFormat/>
    <w:rsid w:val="00544A71"/>
    <w:pPr>
      <w:widowControl/>
      <w:spacing w:after="200" w:line="276" w:lineRule="auto"/>
      <w:ind w:left="210" w:hangingChars="100" w:hanging="210"/>
      <w:jc w:val="left"/>
    </w:pPr>
    <w:rPr>
      <w:rFonts w:ascii="Times New Roman" w:eastAsia="宋体" w:hAnsi="Times New Roman" w:cs="Times New Roman"/>
      <w:kern w:val="0"/>
      <w:sz w:val="22"/>
      <w:szCs w:val="21"/>
      <w:lang w:eastAsia="en-US" w:bidi="en-US"/>
    </w:rPr>
  </w:style>
  <w:style w:type="character" w:customStyle="1" w:styleId="2Char">
    <w:name w:val="样式2 Char"/>
    <w:basedOn w:val="a0"/>
    <w:link w:val="2"/>
    <w:uiPriority w:val="99"/>
    <w:rsid w:val="00544A71"/>
    <w:rPr>
      <w:sz w:val="22"/>
      <w:szCs w:val="21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8</cp:revision>
  <dcterms:created xsi:type="dcterms:W3CDTF">2014-10-29T12:08:00Z</dcterms:created>
  <dcterms:modified xsi:type="dcterms:W3CDTF">2020-02-09T08:18:00Z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