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285" w:firstLineChars="400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b/>
          <w:kern w:val="0"/>
          <w:sz w:val="32"/>
          <w:szCs w:val="32"/>
        </w:rPr>
        <w:t>通用技术《技术与设计</w:t>
      </w:r>
      <w:r>
        <w:rPr>
          <w:rFonts w:hint="eastAsia" w:ascii="宋体" w:hAnsi="宋体" w:cs="宋体"/>
          <w:b/>
          <w:kern w:val="0"/>
          <w:sz w:val="32"/>
          <w:szCs w:val="32"/>
        </w:rPr>
        <w:t>Ⅰ</w:t>
      </w:r>
      <w:r>
        <w:rPr>
          <w:rFonts w:ascii="宋体" w:hAnsi="宋体" w:cs="宋体"/>
          <w:b/>
          <w:kern w:val="0"/>
          <w:sz w:val="32"/>
          <w:szCs w:val="32"/>
        </w:rPr>
        <w:t>》第</w:t>
      </w:r>
      <w:r>
        <w:rPr>
          <w:rFonts w:hint="eastAsia" w:ascii="宋体" w:hAnsi="宋体" w:cs="宋体"/>
          <w:b/>
          <w:kern w:val="0"/>
          <w:sz w:val="32"/>
          <w:szCs w:val="32"/>
        </w:rPr>
        <w:t>七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拓展资源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“think chair”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152400</wp:posOffset>
            </wp:positionV>
            <wp:extent cx="1869440" cy="1341120"/>
            <wp:effectExtent l="0" t="0" r="16510" b="11430"/>
            <wp:wrapTight wrapText="bothSides">
              <wp:wrapPolygon>
                <wp:start x="0" y="0"/>
                <wp:lineTo x="0" y="21170"/>
                <wp:lineTo x="21351" y="21170"/>
                <wp:lineTo x="21351" y="0"/>
                <wp:lineTo x="0" y="0"/>
              </wp:wrapPolygon>
            </wp:wrapTight>
            <wp:docPr id="4" name="图片 4" descr="1351053b1bosozb67v1b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51053b1bosozb67v1bp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3" r="26468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Thinkchair为成天需要坐着工作的人而设计。所有控制都很简便，容易找到、方便理解和使用。靠背会根据人体体型做出响应，为后背的每一个区域提供最佳支撑。座椅根据您的体型提供恰到好处的舒适度。扶手高度、深度、宽度都可调节，以适应各人要求和工作需要。高度可调节的腰部支撑为后背的下半部提供额外支撑。可调节座椅深度，以适应不同腿长。Think座椅是第一款荣获MBDC颁布的“从摇篮到摇篮”金奖(Cradle to Cradle™)认证产品，含循环材料重达98%和高达45%的可循环材料。</w:t>
      </w:r>
      <w:r>
        <w:rPr>
          <w:sz w:val="24"/>
          <w:szCs w:val="24"/>
        </w:rPr>
        <w:t>所有控制都很简便，容易找到、方便理解和使用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扶手高度、深度、宽度都可调节，以适应各人要求和工作需要</w:t>
      </w:r>
      <w:r>
        <w:rPr>
          <w:rFonts w:hint="eastAsia"/>
          <w:sz w:val="24"/>
          <w:szCs w:val="24"/>
        </w:rPr>
        <w:t>，充分体现</w:t>
      </w:r>
      <w:r>
        <w:rPr>
          <w:rFonts w:hint="eastAsia"/>
          <w:b/>
          <w:sz w:val="24"/>
          <w:szCs w:val="24"/>
        </w:rPr>
        <w:t>实用原则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靠背会根据人体体型做出响应，为后背的每一个区域提供最佳支撑。座椅根据您的体型提供恰到好处的舒适度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高度可调节的腰部支撑为后背的下半部提供额外支撑。可调节座椅深度，以适应不同腿长。</w:t>
      </w:r>
      <w:r>
        <w:rPr>
          <w:rFonts w:hint="eastAsia"/>
          <w:sz w:val="24"/>
          <w:szCs w:val="24"/>
        </w:rPr>
        <w:t>以上体现</w:t>
      </w:r>
      <w:r>
        <w:rPr>
          <w:rFonts w:hint="eastAsia"/>
          <w:b/>
          <w:sz w:val="24"/>
          <w:szCs w:val="24"/>
        </w:rPr>
        <w:t>创新原则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荣获MBDC颁布的“从摇篮到摇篮”金奖(Cradle to Cradle™)认证产品</w:t>
      </w:r>
      <w:r>
        <w:rPr>
          <w:rFonts w:hint="eastAsia"/>
          <w:sz w:val="24"/>
          <w:szCs w:val="24"/>
        </w:rPr>
        <w:t>，体现</w:t>
      </w:r>
      <w:r>
        <w:rPr>
          <w:rFonts w:hint="eastAsia"/>
          <w:b/>
          <w:sz w:val="24"/>
          <w:szCs w:val="24"/>
        </w:rPr>
        <w:t>技术规范原则</w:t>
      </w:r>
      <w:r>
        <w:rPr>
          <w:rFonts w:hint="eastAsia"/>
          <w:sz w:val="24"/>
          <w:szCs w:val="24"/>
        </w:rPr>
        <w:t>；</w:t>
      </w:r>
      <w:bookmarkStart w:id="0" w:name="_GoBack"/>
      <w:bookmarkEnd w:id="0"/>
      <w:r>
        <w:rPr>
          <w:sz w:val="24"/>
          <w:szCs w:val="24"/>
        </w:rPr>
        <w:t>含循环材料重达98%和高达45%的可循环材料</w:t>
      </w:r>
      <w:r>
        <w:rPr>
          <w:rFonts w:hint="eastAsia"/>
          <w:sz w:val="24"/>
          <w:szCs w:val="24"/>
        </w:rPr>
        <w:t>，体现了</w:t>
      </w:r>
      <w:r>
        <w:rPr>
          <w:rFonts w:hint="eastAsia"/>
          <w:b/>
          <w:sz w:val="24"/>
          <w:szCs w:val="24"/>
        </w:rPr>
        <w:t>可持续发展原则</w:t>
      </w:r>
      <w:r>
        <w:rPr>
          <w:rFonts w:hint="eastAsia"/>
          <w:sz w:val="24"/>
          <w:szCs w:val="24"/>
        </w:rPr>
        <w:t>。</w:t>
      </w:r>
    </w:p>
    <w:p>
      <w:pPr>
        <w:pStyle w:val="9"/>
        <w:spacing w:line="360" w:lineRule="auto"/>
        <w:ind w:left="360" w:firstLine="0" w:firstLineChars="0"/>
        <w:rPr>
          <w:rFonts w:hint="eastAsia"/>
          <w:szCs w:val="21"/>
        </w:rPr>
      </w:pPr>
    </w:p>
    <w:p>
      <w:pPr>
        <w:widowControl/>
        <w:spacing w:line="360" w:lineRule="auto"/>
        <w:ind w:firstLine="840" w:firstLineChars="400"/>
        <w:rPr>
          <w:rFonts w:hint="eastAsia" w:ascii="宋体" w:hAnsi="宋体" w:cs="宋体"/>
          <w:b/>
          <w:kern w:val="0"/>
          <w:sz w:val="28"/>
          <w:szCs w:val="28"/>
        </w:rPr>
      </w:pPr>
      <w:r>
        <w:drawing>
          <wp:inline distT="0" distB="0" distL="0" distR="0">
            <wp:extent cx="5274310" cy="3076575"/>
            <wp:effectExtent l="5080" t="4445" r="16510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5"/>
    <w:rsid w:val="000E18A7"/>
    <w:rsid w:val="000E664E"/>
    <w:rsid w:val="000F76FF"/>
    <w:rsid w:val="00151B6F"/>
    <w:rsid w:val="00203E47"/>
    <w:rsid w:val="00227B56"/>
    <w:rsid w:val="002927D6"/>
    <w:rsid w:val="002F2F3C"/>
    <w:rsid w:val="00390469"/>
    <w:rsid w:val="003A648C"/>
    <w:rsid w:val="003C16C6"/>
    <w:rsid w:val="003D6BAA"/>
    <w:rsid w:val="003E0748"/>
    <w:rsid w:val="00445491"/>
    <w:rsid w:val="005545C0"/>
    <w:rsid w:val="005B2AC3"/>
    <w:rsid w:val="00634064"/>
    <w:rsid w:val="006E47C2"/>
    <w:rsid w:val="008A2893"/>
    <w:rsid w:val="00B17EB5"/>
    <w:rsid w:val="00B676C9"/>
    <w:rsid w:val="00BB767F"/>
    <w:rsid w:val="00C033E2"/>
    <w:rsid w:val="00C046EF"/>
    <w:rsid w:val="00C42D65"/>
    <w:rsid w:val="00D2351B"/>
    <w:rsid w:val="00D84CD3"/>
    <w:rsid w:val="00DE7EFE"/>
    <w:rsid w:val="00E40501"/>
    <w:rsid w:val="00ED3826"/>
    <w:rsid w:val="00F0039C"/>
    <w:rsid w:val="00F51DCC"/>
    <w:rsid w:val="00F85EB8"/>
    <w:rsid w:val="00FC599C"/>
    <w:rsid w:val="1574608B"/>
    <w:rsid w:val="560F6D9A"/>
    <w:rsid w:val="5E5003BF"/>
    <w:rsid w:val="74F376BC"/>
    <w:rsid w:val="78764392"/>
    <w:rsid w:val="796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delete val="1"/>
          </c:dLbls>
          <c:cat>
            <c:strRef>
              <c:f>Sheet1!$A$2:$A$6</c:f>
              <c:strCache>
                <c:ptCount val="5"/>
                <c:pt idx="0">
                  <c:v>创新性</c:v>
                </c:pt>
                <c:pt idx="1">
                  <c:v>实用性</c:v>
                </c:pt>
                <c:pt idx="2">
                  <c:v>技术规范性</c:v>
                </c:pt>
                <c:pt idx="3">
                  <c:v>可持续发展</c:v>
                </c:pt>
                <c:pt idx="4">
                  <c:v>经济性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dLbls>
            <c:delete val="1"/>
          </c:dLbls>
          <c:cat>
            <c:strRef>
              <c:f>Sheet1!$A$2:$A$6</c:f>
              <c:strCache>
                <c:ptCount val="5"/>
                <c:pt idx="0">
                  <c:v>创新性</c:v>
                </c:pt>
                <c:pt idx="1">
                  <c:v>实用性</c:v>
                </c:pt>
                <c:pt idx="2">
                  <c:v>技术规范性</c:v>
                </c:pt>
                <c:pt idx="3">
                  <c:v>可持续发展</c:v>
                </c:pt>
                <c:pt idx="4">
                  <c:v>经济性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916352"/>
        <c:axId val="110993408"/>
      </c:radarChart>
      <c:catAx>
        <c:axId val="32291635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993408"/>
        <c:crosses val="autoZero"/>
        <c:auto val="1"/>
        <c:lblAlgn val="ctr"/>
        <c:lblOffset val="100"/>
        <c:noMultiLvlLbl val="0"/>
      </c:catAx>
      <c:valAx>
        <c:axId val="11099340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2291635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2020-02-19T15:24:00Z</dcterms:created>
  <dc:creator>Administrator</dc:creator>
  <cp:lastModifiedBy>我只在乎嘟嘟</cp:lastModifiedBy>
  <dcterms:modified xsi:type="dcterms:W3CDTF">2020-02-21T04:21:34Z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