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自感和涡流</w:t>
      </w:r>
    </w:p>
    <w:p>
      <w:pPr>
        <w:numPr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  参考答案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楷体" w:cs="Times New Roman"/>
          <w:color w:val="auto"/>
        </w:rPr>
      </w:pPr>
      <w:bookmarkStart w:id="0" w:name="_GoBack"/>
      <w:r>
        <w:rPr>
          <w:rFonts w:hint="default" w:ascii="Times New Roman" w:hAnsi="Times New Roman" w:eastAsia="楷体" w:cs="Times New Roman"/>
          <w:color w:val="auto"/>
        </w:rPr>
        <w:t>1．答案　断开　镇流器的自感现象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当开关闭合后，镇流器与同学们并联，由于电源为1.5 V的新干电池，所以电流很小．当断开时，镇流器电流发生变化，由于镇流器的自感现象，产生很高的瞬时电压，通过同学们身体时有触电的感觉．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2" w:firstLineChars="200"/>
        <w:textAlignment w:val="auto"/>
        <w:rPr>
          <w:rFonts w:hint="default" w:ascii="Times New Roman" w:hAnsi="Times New Roman" w:eastAsia="楷体" w:cs="Times New Roman"/>
          <w:b/>
          <w:color w:val="auto"/>
          <w:szCs w:val="21"/>
        </w:rPr>
      </w:pP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B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eastAsia="zh-CN"/>
        </w:rPr>
      </w:pPr>
      <w:r>
        <w:rPr>
          <w:rFonts w:hint="default" w:ascii="Times New Roman" w:hAnsi="Times New Roman" w:eastAsia="楷体" w:cs="Times New Roman"/>
          <w:color w:val="auto"/>
        </w:rPr>
        <w:t>解析　因磁铁的转动，引起铜盘中磁通量发生变化而产生感应电流，进而受安培力作用而发生转动，由楞次定律可知安培力的作用是阻碍相对运动，所以铜盘与磁铁同向转动，又由产生电磁感应的条件可知，线圈中能产生感应电流的条件必须是磁通量发生变化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故铜盘转动方向与磁铁相同而转速小，所以正确选项是B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eastAsia="zh-C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vertAlign w:val="superscript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</w:t>
      </w:r>
      <w:r>
        <w:rPr>
          <w:rFonts w:hint="default" w:ascii="Times New Roman" w:hAnsi="Times New Roman" w:eastAsia="楷体" w:cs="Times New Roman"/>
          <w:i/>
          <w:color w:val="auto"/>
        </w:rPr>
        <w:t>mg</w:t>
      </w:r>
      <w:r>
        <w:rPr>
          <w:rFonts w:hint="default" w:ascii="Times New Roman" w:hAnsi="Times New Roman" w:eastAsia="楷体" w:cs="Times New Roman"/>
          <w:color w:val="auto"/>
        </w:rPr>
        <w:t>(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－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)＋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\f(1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</w:rPr>
        <w:t>mv</w: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t>2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拓展提升 第三课时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6FEED"/>
    <w:multiLevelType w:val="singleLevel"/>
    <w:tmpl w:val="DE16FEED"/>
    <w:lvl w:ilvl="0" w:tentative="0">
      <w:start w:val="3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0E1112B8"/>
    <w:rsid w:val="12C75BA5"/>
    <w:rsid w:val="1CE6053F"/>
    <w:rsid w:val="1D151A6A"/>
    <w:rsid w:val="1D7A2B7B"/>
    <w:rsid w:val="211D02B9"/>
    <w:rsid w:val="231E6826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481502B"/>
    <w:rsid w:val="455B173F"/>
    <w:rsid w:val="4CF1025E"/>
    <w:rsid w:val="543214CE"/>
    <w:rsid w:val="56A73D8D"/>
    <w:rsid w:val="57BD3C28"/>
    <w:rsid w:val="58A17D93"/>
    <w:rsid w:val="59350413"/>
    <w:rsid w:val="59EE79DB"/>
    <w:rsid w:val="5D533B42"/>
    <w:rsid w:val="5E3C478C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