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电磁感应现象  楞次定律  </w:t>
      </w:r>
    </w:p>
    <w:p>
      <w:pPr>
        <w:pStyle w:val="2"/>
        <w:tabs>
          <w:tab w:val="left" w:pos="4111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拓展提升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绕有线圈的铁芯直立在水平桌面上，铁芯上套着一个铝环，线圈与电源、开关相连，如图所示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>线圈上端与电源正极相连，闭合开关的瞬间，铝环向上跳起．则下列说法中正确的是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drawing>
          <wp:anchor distT="0" distB="0" distL="114300" distR="114300" simplePos="0" relativeHeight="252865536" behindDoc="0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71120</wp:posOffset>
            </wp:positionV>
            <wp:extent cx="1282700" cy="866140"/>
            <wp:effectExtent l="0" t="0" r="12700" b="10160"/>
            <wp:wrapSquare wrapText="bothSides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A．若保持开关闭合，则铝环不断升高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B．若保持开关闭合，则铝环停留在跳起后的某一高度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C．若保持开关闭合，则铝环跳起到某一高度后将回落</w:t>
      </w:r>
    </w:p>
    <w:p>
      <w:pPr>
        <w:pStyle w:val="2"/>
        <w:tabs>
          <w:tab w:val="left" w:pos="3402"/>
        </w:tabs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D．如果电源的正、负极对调，观察到的现象不变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2461056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655320</wp:posOffset>
            </wp:positionV>
            <wp:extent cx="1157605" cy="1026160"/>
            <wp:effectExtent l="0" t="0" r="4445" b="2540"/>
            <wp:wrapSquare wrapText="bothSides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如图，两个线圈绕在同一根铁芯上，其中一线圈通过开关与电源连接，另一线圈与远处沿南北方向水平放置在纸面内的直导线连接成回路。将一小磁针悬挂在直导线正上方，开关未闭合时小磁针处于静止状态。下列说法正确的是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：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开关闭合后的瞬间，小磁针的N极朝垂直纸面向里的方向转动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开关闭合并保持一段时间后，小磁针的N极指向垂直纸面向里的方向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开关闭合并保持一段时间后，小磁针的N极指向垂直纸面向外的方向</w:t>
      </w:r>
    </w:p>
    <w:p>
      <w:pPr>
        <w:pStyle w:val="12"/>
        <w:spacing w:line="360" w:lineRule="auto"/>
        <w:ind w:left="0" w:leftChars="0" w:firstLine="420" w:firstLineChars="200"/>
        <w:contextualSpacing/>
        <w:jc w:val="left"/>
        <w:textAlignment w:val="center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D. 开关闭合并保持一段时间再断开后的瞬间，小磁针的N极朝垂直纸面向外的方向转动</w:t>
      </w:r>
    </w:p>
    <w:p>
      <w:pPr>
        <w:pStyle w:val="2"/>
        <w:snapToGrid w:val="0"/>
        <w:spacing w:line="360" w:lineRule="auto"/>
        <w:ind w:left="0" w:leftChars="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snapToGrid w:val="0"/>
        <w:spacing w:line="360" w:lineRule="auto"/>
        <w:ind w:left="0" w:leftChars="0"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0" distR="0" simplePos="0" relativeHeight="252460032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551180</wp:posOffset>
            </wp:positionV>
            <wp:extent cx="909320" cy="1337945"/>
            <wp:effectExtent l="0" t="0" r="5080" b="14605"/>
            <wp:wrapSquare wrapText="bothSides"/>
            <wp:docPr id="3" name="图片 71" descr="F:\金榜苑\新五本\创新设计 物理 教科版 选修3-2\创新设计 物理 教科版 选修3-2\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1" descr="F:\金榜苑\新五本\创新设计 物理 教科版 选修3-2\创新设计 物理 教科版 选修3-2\39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如图所示，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为水平放置的胶木圆盘，在其侧面均匀分布着负电荷，在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的正上方用绝缘丝线悬挂一个金属圆环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，使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的环面水平且与圆盘面平行，其轴线与胶木盘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的轴线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OO</w:t>
      </w:r>
      <w:r>
        <w:rPr>
          <w:rFonts w:hint="default" w:ascii="Times New Roman" w:hAnsi="Times New Roman" w:eastAsia="宋体" w:cs="Times New Roman"/>
          <w:sz w:val="21"/>
          <w:szCs w:val="21"/>
        </w:rPr>
        <w:t>′重合．现使胶木盘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由静止开始绕其轴线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OO</w:t>
      </w:r>
      <w:r>
        <w:rPr>
          <w:rFonts w:hint="default" w:ascii="Times New Roman" w:hAnsi="Times New Roman" w:eastAsia="宋体" w:cs="Times New Roman"/>
          <w:sz w:val="21"/>
          <w:szCs w:val="21"/>
        </w:rPr>
        <w:t>′按箭头所示方向加速转动，则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：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A．金属环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的面积有扩大的趋势，丝线受到的拉力增大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B．金属环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的面积有缩小的趋势，丝线受到的拉力减小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C．金属环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的面积有扩大的趋势，丝线受到的拉力减小</w:t>
      </w:r>
    </w:p>
    <w:p>
      <w:pPr>
        <w:pStyle w:val="2"/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D．金属环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的面积有缩小的趋势，丝线受到的拉力增大</w:t>
      </w:r>
    </w:p>
    <w:p>
      <w:pPr>
        <w:pStyle w:val="2"/>
        <w:tabs>
          <w:tab w:val="left" w:pos="4111"/>
        </w:tabs>
        <w:snapToGrid w:val="0"/>
        <w:spacing w:line="360" w:lineRule="auto"/>
        <w:ind w:left="0" w:leftChars="0" w:firstLine="422" w:firstLineChars="200"/>
        <w:jc w:val="left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snapToGrid w:val="0"/>
        <w:spacing w:line="360" w:lineRule="auto"/>
        <w:ind w:left="0" w:leftChars="0" w:firstLine="422" w:firstLineChars="200"/>
        <w:jc w:val="left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拓展提升 第一课时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D5B95"/>
    <w:multiLevelType w:val="singleLevel"/>
    <w:tmpl w:val="C8CD5B95"/>
    <w:lvl w:ilvl="0" w:tentative="0">
      <w:start w:val="1"/>
      <w:numFmt w:val="chineseCounting"/>
      <w:suff w:val="space"/>
      <w:lvlText w:val="第%1课时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7553B7B"/>
    <w:rsid w:val="109158B6"/>
    <w:rsid w:val="12C75BA5"/>
    <w:rsid w:val="1CE6053F"/>
    <w:rsid w:val="211D02B9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2B56BB3"/>
    <w:rsid w:val="455B173F"/>
    <w:rsid w:val="543214CE"/>
    <w:rsid w:val="56A73D8D"/>
    <w:rsid w:val="57BD3C28"/>
    <w:rsid w:val="58A17D93"/>
    <w:rsid w:val="5FA8367A"/>
    <w:rsid w:val="5FFB10F9"/>
    <w:rsid w:val="602C0B85"/>
    <w:rsid w:val="6270615F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  <w:style w:type="paragraph" w:customStyle="1" w:styleId="12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../03/1-120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file:///F:\&#37329;&#27036;&#33489;\&#26032;&#20116;&#26412;\&#21019;&#26032;&#35774;&#35745;%25252525252520&#29289;&#29702;%25252525252520&#25945;&#31185;&#29256;%25252525252520&#36873;&#20462;3-2\&#21019;&#26032;&#35774;&#35745;%25252525252520&#29289;&#29702;%25252525252520&#25945;&#31185;&#29256;%25252525252520&#36873;&#20462;3-2\3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