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20" w:rsidRDefault="00251770" w:rsidP="00251770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</w:t>
      </w:r>
      <w:r w:rsidR="00C028E3">
        <w:rPr>
          <w:rFonts w:ascii="宋体" w:eastAsia="宋体" w:hAnsi="宋体" w:cs="Times New Roman"/>
          <w:b/>
          <w:color w:val="000000"/>
          <w:sz w:val="30"/>
          <w:szCs w:val="30"/>
        </w:rPr>
        <w:t>13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</w:t>
      </w:r>
      <w:r w:rsidR="001B0B2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《</w:t>
      </w:r>
      <w:r w:rsidR="00C028E3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投资理财的选择</w:t>
      </w:r>
      <w:r w:rsidR="001B0B2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》复习要点</w:t>
      </w:r>
    </w:p>
    <w:p w:rsidR="00251770" w:rsidRPr="006F6F76" w:rsidRDefault="001B0B20" w:rsidP="00251770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>
        <w:rPr>
          <w:rFonts w:ascii="宋体" w:eastAsia="宋体" w:hAnsi="宋体" w:cs="Times New Roman"/>
          <w:b/>
          <w:color w:val="000000"/>
          <w:sz w:val="30"/>
          <w:szCs w:val="30"/>
        </w:rPr>
        <w:t xml:space="preserve"> </w:t>
      </w:r>
      <w:r w:rsidR="0025177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</w:p>
    <w:p w:rsidR="00251770" w:rsidRPr="00A321C5" w:rsidRDefault="00251770" w:rsidP="001B0B20">
      <w:pPr>
        <w:pStyle w:val="a6"/>
        <w:numPr>
          <w:ilvl w:val="0"/>
          <w:numId w:val="2"/>
        </w:numPr>
        <w:spacing w:line="240" w:lineRule="atLeast"/>
        <w:ind w:firstLineChars="0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学习目标</w:t>
      </w:r>
    </w:p>
    <w:p w:rsidR="00C028E3" w:rsidRPr="004C372B" w:rsidRDefault="00C028E3" w:rsidP="004C372B">
      <w:pPr>
        <w:spacing w:line="240" w:lineRule="atLeast"/>
        <w:rPr>
          <w:rFonts w:ascii="宋体" w:hAnsi="宋体"/>
          <w:color w:val="000000"/>
          <w:szCs w:val="21"/>
        </w:rPr>
      </w:pPr>
      <w:bookmarkStart w:id="0" w:name="_GoBack"/>
      <w:bookmarkEnd w:id="0"/>
      <w:r w:rsidRPr="004C372B">
        <w:rPr>
          <w:rFonts w:ascii="宋体" w:hAnsi="宋体" w:hint="eastAsia"/>
          <w:color w:val="000000"/>
          <w:szCs w:val="21"/>
        </w:rPr>
        <w:t>了解各种常见的投资理财方式，理解投资理财风险的管控与规避。</w:t>
      </w:r>
    </w:p>
    <w:p w:rsidR="00251770" w:rsidRPr="00C028E3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二、学习方法</w:t>
      </w:r>
    </w:p>
    <w:p w:rsidR="00C028E3" w:rsidRPr="005353FF" w:rsidRDefault="00C028E3" w:rsidP="00C028E3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1.</w:t>
      </w:r>
      <w:r w:rsidRPr="001C4258">
        <w:rPr>
          <w:rFonts w:hint="eastAsia"/>
        </w:rPr>
        <w:t xml:space="preserve"> </w:t>
      </w:r>
      <w:r w:rsidRPr="001C4258">
        <w:rPr>
          <w:rFonts w:ascii="宋体" w:hAnsi="宋体" w:hint="eastAsia"/>
          <w:color w:val="000000"/>
          <w:szCs w:val="21"/>
        </w:rPr>
        <w:t>结合居民的储蓄、股票、债券、基金产品、银行理财产品、黄金等实例，从投资风险、收益、流动性等方面，分析它们的投资特性</w:t>
      </w:r>
      <w:r>
        <w:rPr>
          <w:rFonts w:ascii="宋体" w:hAnsi="宋体" w:hint="eastAsia"/>
          <w:color w:val="000000"/>
          <w:szCs w:val="21"/>
        </w:rPr>
        <w:t>。</w:t>
      </w:r>
    </w:p>
    <w:p w:rsidR="00C028E3" w:rsidRPr="005353FF" w:rsidRDefault="00C028E3" w:rsidP="00C028E3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2.</w:t>
      </w:r>
      <w:r w:rsidRPr="001C4258">
        <w:rPr>
          <w:rFonts w:hint="eastAsia"/>
        </w:rPr>
        <w:t xml:space="preserve"> </w:t>
      </w:r>
      <w:r w:rsidRPr="001C4258">
        <w:rPr>
          <w:rFonts w:ascii="宋体" w:hAnsi="宋体" w:hint="eastAsia"/>
          <w:color w:val="000000"/>
          <w:szCs w:val="21"/>
        </w:rPr>
        <w:t>结合家庭的收支情况和风险偏好，与父母一起拟定一份家庭投资理财方案</w:t>
      </w:r>
      <w:r w:rsidRPr="005353FF">
        <w:rPr>
          <w:rFonts w:ascii="宋体" w:hAnsi="宋体" w:hint="eastAsia"/>
          <w:color w:val="000000"/>
          <w:szCs w:val="21"/>
        </w:rPr>
        <w:t>。</w:t>
      </w:r>
    </w:p>
    <w:p w:rsidR="00C028E3" w:rsidRPr="005353FF" w:rsidRDefault="00C028E3" w:rsidP="00C028E3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3.</w:t>
      </w:r>
      <w:r w:rsidRPr="001C4258">
        <w:rPr>
          <w:rFonts w:hint="eastAsia"/>
        </w:rPr>
        <w:t xml:space="preserve"> </w:t>
      </w:r>
      <w:r w:rsidRPr="001C4258">
        <w:rPr>
          <w:rFonts w:ascii="宋体" w:hAnsi="宋体" w:hint="eastAsia"/>
          <w:color w:val="000000"/>
          <w:szCs w:val="21"/>
        </w:rPr>
        <w:t>结合实例分析某种投资项</w:t>
      </w:r>
      <w:r>
        <w:rPr>
          <w:rFonts w:ascii="宋体" w:hAnsi="宋体" w:hint="eastAsia"/>
          <w:color w:val="000000"/>
          <w:szCs w:val="21"/>
        </w:rPr>
        <w:t>目的风险</w:t>
      </w:r>
      <w:r w:rsidRPr="005353FF">
        <w:rPr>
          <w:rFonts w:ascii="宋体" w:hAnsi="宋体" w:hint="eastAsia"/>
          <w:color w:val="000000"/>
          <w:szCs w:val="21"/>
        </w:rPr>
        <w:t>。</w:t>
      </w:r>
    </w:p>
    <w:p w:rsidR="00251770" w:rsidRPr="00C028E3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三、学习任务</w:t>
      </w:r>
    </w:p>
    <w:p w:rsidR="001B0B20" w:rsidRDefault="00251770" w:rsidP="00251770">
      <w:pPr>
        <w:spacing w:line="240" w:lineRule="atLeast"/>
        <w:rPr>
          <w:rFonts w:ascii="宋体" w:hAnsi="宋体"/>
          <w:b/>
          <w:sz w:val="24"/>
          <w:szCs w:val="24"/>
        </w:rPr>
      </w:pPr>
      <w:r w:rsidRPr="00A321C5">
        <w:rPr>
          <w:rFonts w:ascii="宋体" w:hAnsi="宋体" w:hint="eastAsia"/>
          <w:b/>
          <w:sz w:val="24"/>
          <w:szCs w:val="24"/>
        </w:rPr>
        <w:t>（一）观看微课</w:t>
      </w:r>
      <w:r w:rsidR="001B0B20" w:rsidRPr="00A321C5">
        <w:rPr>
          <w:rFonts w:ascii="宋体" w:hAnsi="宋体" w:hint="eastAsia"/>
          <w:b/>
          <w:sz w:val="24"/>
          <w:szCs w:val="24"/>
        </w:rPr>
        <w:t>视频——</w:t>
      </w:r>
      <w:r w:rsidRPr="00A321C5">
        <w:rPr>
          <w:rFonts w:ascii="宋体" w:hAnsi="宋体" w:hint="eastAsia"/>
          <w:b/>
          <w:sz w:val="24"/>
          <w:szCs w:val="24"/>
        </w:rPr>
        <w:t>《</w:t>
      </w:r>
      <w:r w:rsidR="00C028E3">
        <w:rPr>
          <w:rFonts w:ascii="宋体" w:hAnsi="宋体" w:hint="eastAsia"/>
          <w:b/>
          <w:sz w:val="24"/>
          <w:szCs w:val="24"/>
        </w:rPr>
        <w:t>投资理财的选择</w:t>
      </w:r>
      <w:r w:rsidRPr="00A321C5">
        <w:rPr>
          <w:rFonts w:ascii="宋体" w:hAnsi="宋体" w:hint="eastAsia"/>
          <w:b/>
          <w:sz w:val="24"/>
          <w:szCs w:val="24"/>
        </w:rPr>
        <w:t>》</w:t>
      </w:r>
      <w:r w:rsidR="001B0B20" w:rsidRPr="00A321C5">
        <w:rPr>
          <w:rFonts w:ascii="宋体" w:hAnsi="宋体" w:hint="eastAsia"/>
          <w:b/>
          <w:sz w:val="24"/>
          <w:szCs w:val="24"/>
        </w:rPr>
        <w:t>复习要点</w:t>
      </w:r>
    </w:p>
    <w:p w:rsidR="00E64878" w:rsidRPr="00A321C5" w:rsidRDefault="00E64878" w:rsidP="00251770">
      <w:pPr>
        <w:spacing w:line="240" w:lineRule="atLeast"/>
        <w:rPr>
          <w:rFonts w:ascii="宋体" w:hAnsi="宋体"/>
          <w:b/>
          <w:sz w:val="24"/>
          <w:szCs w:val="24"/>
        </w:rPr>
      </w:pPr>
    </w:p>
    <w:p w:rsidR="00251770" w:rsidRPr="00A321C5" w:rsidRDefault="001B0B20" w:rsidP="00A321C5">
      <w:pPr>
        <w:spacing w:line="240" w:lineRule="atLeast"/>
        <w:rPr>
          <w:rFonts w:ascii="宋体" w:eastAsia="宋体" w:hAnsi="宋体"/>
          <w:szCs w:val="21"/>
        </w:rPr>
      </w:pPr>
      <w:r w:rsidRPr="00A321C5">
        <w:rPr>
          <w:rFonts w:ascii="宋体" w:hAnsi="宋体" w:hint="eastAsia"/>
          <w:b/>
          <w:sz w:val="24"/>
          <w:szCs w:val="24"/>
        </w:rPr>
        <w:t>（二）</w:t>
      </w:r>
      <w:r w:rsidR="00251770" w:rsidRPr="00A321C5">
        <w:rPr>
          <w:rFonts w:ascii="宋体" w:hAnsi="宋体" w:hint="eastAsia"/>
          <w:b/>
          <w:sz w:val="24"/>
        </w:rPr>
        <w:t>理解本课难点</w:t>
      </w:r>
    </w:p>
    <w:p w:rsidR="00C028E3" w:rsidRDefault="00C028E3" w:rsidP="00C028E3">
      <w:pPr>
        <w:spacing w:line="240" w:lineRule="atLeast"/>
        <w:jc w:val="center"/>
        <w:rPr>
          <w:rFonts w:ascii="宋体" w:hAnsi="宋体"/>
          <w:b/>
          <w:sz w:val="24"/>
        </w:rPr>
      </w:pPr>
      <w:r w:rsidRPr="00AC4A1B">
        <w:rPr>
          <w:rFonts w:ascii="宋体" w:hAnsi="宋体" w:hint="eastAsia"/>
          <w:b/>
          <w:sz w:val="24"/>
        </w:rPr>
        <w:t>股票和债券的异同</w:t>
      </w:r>
    </w:p>
    <w:p w:rsidR="00C028E3" w:rsidRPr="00AC4A1B" w:rsidRDefault="00C028E3" w:rsidP="00C028E3">
      <w:pPr>
        <w:spacing w:line="240" w:lineRule="atLeast"/>
        <w:jc w:val="center"/>
        <w:rPr>
          <w:rFonts w:ascii="宋体" w:hAnsi="宋体"/>
          <w:b/>
          <w:sz w:val="24"/>
        </w:rPr>
      </w:pPr>
    </w:p>
    <w:tbl>
      <w:tblPr>
        <w:tblStyle w:val="a5"/>
        <w:tblW w:w="0" w:type="auto"/>
        <w:tblInd w:w="750" w:type="dxa"/>
        <w:tblLook w:val="04A0" w:firstRow="1" w:lastRow="0" w:firstColumn="1" w:lastColumn="0" w:noHBand="0" w:noVBand="1"/>
      </w:tblPr>
      <w:tblGrid>
        <w:gridCol w:w="1768"/>
        <w:gridCol w:w="3544"/>
        <w:gridCol w:w="3792"/>
      </w:tblGrid>
      <w:tr w:rsidR="00C028E3" w:rsidTr="00F45710">
        <w:tc>
          <w:tcPr>
            <w:tcW w:w="1768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3544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center"/>
              <w:rPr>
                <w:rFonts w:ascii="宋体" w:hAnsi="宋体"/>
                <w:b/>
                <w:color w:val="000000"/>
              </w:rPr>
            </w:pPr>
            <w:r w:rsidRPr="00123D7E">
              <w:rPr>
                <w:rFonts w:ascii="宋体" w:hAnsi="宋体" w:hint="eastAsia"/>
                <w:b/>
                <w:color w:val="000000"/>
              </w:rPr>
              <w:t>股票</w:t>
            </w:r>
          </w:p>
        </w:tc>
        <w:tc>
          <w:tcPr>
            <w:tcW w:w="3792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center"/>
              <w:rPr>
                <w:rFonts w:ascii="宋体" w:hAnsi="宋体"/>
                <w:b/>
                <w:color w:val="000000"/>
              </w:rPr>
            </w:pPr>
            <w:r w:rsidRPr="00123D7E">
              <w:rPr>
                <w:rFonts w:ascii="宋体" w:hAnsi="宋体" w:hint="eastAsia"/>
                <w:b/>
                <w:color w:val="000000"/>
              </w:rPr>
              <w:t>债券</w:t>
            </w:r>
          </w:p>
        </w:tc>
      </w:tr>
      <w:tr w:rsidR="00C028E3" w:rsidTr="00F45710">
        <w:tc>
          <w:tcPr>
            <w:tcW w:w="1768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center"/>
              <w:rPr>
                <w:rFonts w:ascii="宋体" w:hAnsi="宋体"/>
                <w:b/>
                <w:color w:val="000000"/>
              </w:rPr>
            </w:pPr>
            <w:r w:rsidRPr="00123D7E">
              <w:rPr>
                <w:rFonts w:ascii="宋体" w:hAnsi="宋体" w:hint="eastAsia"/>
                <w:b/>
                <w:color w:val="000000"/>
              </w:rPr>
              <w:t>功能</w:t>
            </w:r>
          </w:p>
        </w:tc>
        <w:tc>
          <w:tcPr>
            <w:tcW w:w="3544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为企业</w:t>
            </w:r>
            <w:r w:rsidRPr="00123D7E">
              <w:rPr>
                <w:rFonts w:ascii="宋体" w:hAnsi="宋体"/>
                <w:color w:val="000000"/>
              </w:rPr>
              <w:t>筹集资金</w:t>
            </w:r>
          </w:p>
        </w:tc>
        <w:tc>
          <w:tcPr>
            <w:tcW w:w="3792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为</w:t>
            </w:r>
            <w:r w:rsidRPr="00123D7E">
              <w:rPr>
                <w:rFonts w:ascii="宋体" w:hAnsi="宋体"/>
                <w:color w:val="000000"/>
              </w:rPr>
              <w:t>国家或企业筹集资金</w:t>
            </w:r>
          </w:p>
        </w:tc>
      </w:tr>
      <w:tr w:rsidR="00C028E3" w:rsidTr="00F45710">
        <w:tc>
          <w:tcPr>
            <w:tcW w:w="1768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center"/>
              <w:rPr>
                <w:rFonts w:ascii="宋体" w:hAnsi="宋体"/>
                <w:b/>
                <w:color w:val="000000"/>
              </w:rPr>
            </w:pPr>
            <w:r w:rsidRPr="00123D7E">
              <w:rPr>
                <w:rFonts w:ascii="宋体" w:hAnsi="宋体" w:hint="eastAsia"/>
                <w:b/>
                <w:color w:val="000000"/>
              </w:rPr>
              <w:t>性质</w:t>
            </w:r>
          </w:p>
        </w:tc>
        <w:tc>
          <w:tcPr>
            <w:tcW w:w="3544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股份</w:t>
            </w:r>
            <w:r w:rsidRPr="00123D7E">
              <w:rPr>
                <w:rFonts w:ascii="宋体" w:hAnsi="宋体"/>
                <w:color w:val="000000"/>
              </w:rPr>
              <w:t>凭证，体现股东对公司的所有权</w:t>
            </w:r>
          </w:p>
        </w:tc>
        <w:tc>
          <w:tcPr>
            <w:tcW w:w="3792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债务证书</w:t>
            </w:r>
            <w:r w:rsidRPr="00123D7E">
              <w:rPr>
                <w:rFonts w:ascii="宋体" w:hAnsi="宋体"/>
                <w:color w:val="000000"/>
              </w:rPr>
              <w:t>，体现筹资者与债券持有者之间的债务债权关系</w:t>
            </w:r>
          </w:p>
        </w:tc>
      </w:tr>
      <w:tr w:rsidR="00C028E3" w:rsidTr="00F45710">
        <w:tc>
          <w:tcPr>
            <w:tcW w:w="1768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center"/>
              <w:rPr>
                <w:rFonts w:ascii="宋体" w:hAnsi="宋体"/>
                <w:b/>
                <w:color w:val="000000"/>
              </w:rPr>
            </w:pPr>
            <w:r w:rsidRPr="00123D7E">
              <w:rPr>
                <w:rFonts w:ascii="宋体" w:hAnsi="宋体" w:hint="eastAsia"/>
                <w:b/>
                <w:color w:val="000000"/>
              </w:rPr>
              <w:t>偿还</w:t>
            </w:r>
            <w:r w:rsidRPr="00123D7E">
              <w:rPr>
                <w:rFonts w:ascii="宋体" w:hAnsi="宋体"/>
                <w:b/>
                <w:color w:val="000000"/>
              </w:rPr>
              <w:t>方法</w:t>
            </w:r>
          </w:p>
        </w:tc>
        <w:tc>
          <w:tcPr>
            <w:tcW w:w="3544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股东</w:t>
            </w:r>
            <w:r w:rsidRPr="00123D7E">
              <w:rPr>
                <w:rFonts w:ascii="宋体" w:hAnsi="宋体"/>
                <w:color w:val="000000"/>
              </w:rPr>
              <w:t>购买股票的资金不能</w:t>
            </w:r>
            <w:r w:rsidRPr="00123D7E">
              <w:rPr>
                <w:rFonts w:ascii="宋体" w:hAnsi="宋体" w:hint="eastAsia"/>
                <w:color w:val="000000"/>
              </w:rPr>
              <w:t>退还</w:t>
            </w:r>
            <w:r w:rsidRPr="00123D7E">
              <w:rPr>
                <w:rFonts w:ascii="宋体" w:hAnsi="宋体"/>
                <w:color w:val="000000"/>
              </w:rPr>
              <w:t>，但</w:t>
            </w:r>
            <w:r w:rsidRPr="00123D7E">
              <w:rPr>
                <w:rFonts w:ascii="宋体" w:hAnsi="宋体" w:hint="eastAsia"/>
                <w:color w:val="000000"/>
              </w:rPr>
              <w:t>可以</w:t>
            </w:r>
            <w:r w:rsidRPr="00123D7E">
              <w:rPr>
                <w:rFonts w:ascii="宋体" w:hAnsi="宋体"/>
                <w:color w:val="000000"/>
              </w:rPr>
              <w:t>转让</w:t>
            </w:r>
          </w:p>
        </w:tc>
        <w:tc>
          <w:tcPr>
            <w:tcW w:w="3792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有</w:t>
            </w:r>
            <w:r w:rsidRPr="00123D7E">
              <w:rPr>
                <w:rFonts w:ascii="宋体" w:hAnsi="宋体"/>
                <w:color w:val="000000"/>
              </w:rPr>
              <w:t>明确的付息期限，必须到期还本付息，一般也可以转让</w:t>
            </w:r>
          </w:p>
        </w:tc>
      </w:tr>
      <w:tr w:rsidR="00C028E3" w:rsidTr="00F45710">
        <w:tc>
          <w:tcPr>
            <w:tcW w:w="1768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center"/>
              <w:rPr>
                <w:rFonts w:ascii="宋体" w:hAnsi="宋体"/>
                <w:b/>
                <w:color w:val="000000"/>
              </w:rPr>
            </w:pPr>
            <w:r w:rsidRPr="00123D7E">
              <w:rPr>
                <w:rFonts w:ascii="宋体" w:hAnsi="宋体" w:hint="eastAsia"/>
                <w:b/>
                <w:color w:val="000000"/>
              </w:rPr>
              <w:t>收益</w:t>
            </w:r>
          </w:p>
        </w:tc>
        <w:tc>
          <w:tcPr>
            <w:tcW w:w="3544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股息</w:t>
            </w:r>
            <w:r w:rsidRPr="00123D7E">
              <w:rPr>
                <w:rFonts w:ascii="宋体" w:hAnsi="宋体"/>
                <w:color w:val="000000"/>
              </w:rPr>
              <w:t>或红利，买卖股票的差价</w:t>
            </w:r>
          </w:p>
        </w:tc>
        <w:tc>
          <w:tcPr>
            <w:tcW w:w="3792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以</w:t>
            </w:r>
            <w:r w:rsidRPr="00123D7E">
              <w:rPr>
                <w:rFonts w:ascii="宋体" w:hAnsi="宋体"/>
                <w:color w:val="000000"/>
              </w:rPr>
              <w:t>定期取得利息为条件</w:t>
            </w:r>
            <w:r w:rsidRPr="00123D7E">
              <w:rPr>
                <w:rFonts w:ascii="宋体" w:hAnsi="宋体" w:hint="eastAsia"/>
                <w:color w:val="000000"/>
              </w:rPr>
              <w:t>，</w:t>
            </w:r>
            <w:r w:rsidRPr="00123D7E">
              <w:rPr>
                <w:rFonts w:ascii="宋体" w:hAnsi="宋体"/>
                <w:color w:val="000000"/>
              </w:rPr>
              <w:t>预期收益比股票</w:t>
            </w:r>
            <w:r w:rsidRPr="00123D7E">
              <w:rPr>
                <w:rFonts w:ascii="宋体" w:hAnsi="宋体" w:hint="eastAsia"/>
                <w:color w:val="000000"/>
              </w:rPr>
              <w:t>低</w:t>
            </w:r>
          </w:p>
        </w:tc>
      </w:tr>
      <w:tr w:rsidR="00C028E3" w:rsidTr="00F45710">
        <w:tc>
          <w:tcPr>
            <w:tcW w:w="1768" w:type="dxa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center"/>
              <w:rPr>
                <w:rFonts w:ascii="宋体" w:hAnsi="宋体"/>
                <w:b/>
                <w:color w:val="000000"/>
              </w:rPr>
            </w:pPr>
            <w:r w:rsidRPr="00123D7E">
              <w:rPr>
                <w:rFonts w:ascii="宋体" w:hAnsi="宋体" w:hint="eastAsia"/>
                <w:b/>
                <w:color w:val="000000"/>
              </w:rPr>
              <w:t>相同</w:t>
            </w:r>
            <w:r w:rsidRPr="00123D7E">
              <w:rPr>
                <w:rFonts w:ascii="宋体" w:hAnsi="宋体"/>
                <w:b/>
                <w:color w:val="000000"/>
              </w:rPr>
              <w:t>点</w:t>
            </w:r>
          </w:p>
        </w:tc>
        <w:tc>
          <w:tcPr>
            <w:tcW w:w="7336" w:type="dxa"/>
            <w:gridSpan w:val="2"/>
          </w:tcPr>
          <w:p w:rsidR="00C028E3" w:rsidRPr="00123D7E" w:rsidRDefault="00C028E3" w:rsidP="00F45710">
            <w:pPr>
              <w:pStyle w:val="a6"/>
              <w:spacing w:line="240" w:lineRule="atLeas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123D7E">
              <w:rPr>
                <w:rFonts w:ascii="宋体" w:hAnsi="宋体" w:hint="eastAsia"/>
                <w:color w:val="000000"/>
              </w:rPr>
              <w:t>都是</w:t>
            </w:r>
            <w:r w:rsidRPr="00123D7E">
              <w:rPr>
                <w:rFonts w:ascii="宋体" w:hAnsi="宋体"/>
                <w:color w:val="000000"/>
              </w:rPr>
              <w:t>有价证券，都是集资手段，都是能获得一定收益的金融资产。</w:t>
            </w:r>
          </w:p>
        </w:tc>
      </w:tr>
    </w:tbl>
    <w:p w:rsidR="00E64878" w:rsidRPr="00C028E3" w:rsidRDefault="00E64878" w:rsidP="00251770">
      <w:pPr>
        <w:spacing w:line="240" w:lineRule="atLeast"/>
        <w:jc w:val="left"/>
        <w:rPr>
          <w:rFonts w:ascii="宋体" w:hAnsi="宋体"/>
          <w:b/>
          <w:sz w:val="24"/>
        </w:rPr>
      </w:pPr>
    </w:p>
    <w:p w:rsidR="00251770" w:rsidRPr="00A321C5" w:rsidRDefault="00251770" w:rsidP="00251770">
      <w:pPr>
        <w:spacing w:line="240" w:lineRule="atLeast"/>
        <w:jc w:val="left"/>
        <w:rPr>
          <w:rFonts w:ascii="宋体" w:hAnsi="宋体"/>
          <w:b/>
          <w:sz w:val="24"/>
        </w:rPr>
      </w:pPr>
      <w:r w:rsidRPr="00A321C5">
        <w:rPr>
          <w:rFonts w:ascii="宋体" w:hAnsi="宋体" w:hint="eastAsia"/>
          <w:b/>
          <w:sz w:val="24"/>
        </w:rPr>
        <w:t>（</w:t>
      </w:r>
      <w:r w:rsidR="00A321C5" w:rsidRPr="00A321C5">
        <w:rPr>
          <w:rFonts w:ascii="宋体" w:hAnsi="宋体" w:hint="eastAsia"/>
          <w:b/>
          <w:sz w:val="24"/>
        </w:rPr>
        <w:t>三</w:t>
      </w:r>
      <w:r w:rsidRPr="00A321C5">
        <w:rPr>
          <w:rFonts w:ascii="宋体" w:hAnsi="宋体" w:hint="eastAsia"/>
          <w:b/>
          <w:sz w:val="24"/>
        </w:rPr>
        <w:t>）完成课后作业及拓展提升任务</w:t>
      </w:r>
    </w:p>
    <w:p w:rsidR="00251770" w:rsidRPr="00FB50CF" w:rsidRDefault="00251770" w:rsidP="00251770">
      <w:pPr>
        <w:tabs>
          <w:tab w:val="left" w:pos="8465"/>
        </w:tabs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ab/>
      </w:r>
    </w:p>
    <w:p w:rsidR="00251770" w:rsidRDefault="00251770" w:rsidP="00251770"/>
    <w:p w:rsidR="0024679D" w:rsidRDefault="00B47785"/>
    <w:sectPr w:rsidR="0024679D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85" w:rsidRDefault="00B47785" w:rsidP="00251770">
      <w:r>
        <w:separator/>
      </w:r>
    </w:p>
  </w:endnote>
  <w:endnote w:type="continuationSeparator" w:id="0">
    <w:p w:rsidR="00B47785" w:rsidRDefault="00B47785" w:rsidP="002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9B07D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72B" w:rsidRPr="004C372B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B477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85" w:rsidRDefault="00B47785" w:rsidP="00251770">
      <w:r>
        <w:separator/>
      </w:r>
    </w:p>
  </w:footnote>
  <w:footnote w:type="continuationSeparator" w:id="0">
    <w:p w:rsidR="00B47785" w:rsidRDefault="00B47785" w:rsidP="0025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33CF"/>
    <w:multiLevelType w:val="hybridMultilevel"/>
    <w:tmpl w:val="B45CB92A"/>
    <w:lvl w:ilvl="0" w:tplc="3DD205B8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A1FEE"/>
    <w:multiLevelType w:val="hybridMultilevel"/>
    <w:tmpl w:val="F2AC3BF6"/>
    <w:lvl w:ilvl="0" w:tplc="36026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770"/>
    <w:rsid w:val="00096BC3"/>
    <w:rsid w:val="0013720B"/>
    <w:rsid w:val="001B0B20"/>
    <w:rsid w:val="00251770"/>
    <w:rsid w:val="0041733E"/>
    <w:rsid w:val="004C372B"/>
    <w:rsid w:val="009B07D0"/>
    <w:rsid w:val="00A321C5"/>
    <w:rsid w:val="00B47785"/>
    <w:rsid w:val="00C028E3"/>
    <w:rsid w:val="00C1237D"/>
    <w:rsid w:val="00C22BA0"/>
    <w:rsid w:val="00CF122D"/>
    <w:rsid w:val="00E64878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6002D-FD8E-4562-97D5-6948675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770"/>
    <w:rPr>
      <w:sz w:val="18"/>
      <w:szCs w:val="18"/>
    </w:rPr>
  </w:style>
  <w:style w:type="table" w:styleId="a5">
    <w:name w:val="Table Grid"/>
    <w:basedOn w:val="a1"/>
    <w:rsid w:val="00251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17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USER</cp:lastModifiedBy>
  <cp:revision>7</cp:revision>
  <dcterms:created xsi:type="dcterms:W3CDTF">2020-02-06T02:52:00Z</dcterms:created>
  <dcterms:modified xsi:type="dcterms:W3CDTF">2020-02-15T10:13:00Z</dcterms:modified>
</cp:coreProperties>
</file>