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C9" w:rsidRPr="0046318D" w:rsidRDefault="0046318D" w:rsidP="0046318D">
      <w:pPr>
        <w:jc w:val="center"/>
        <w:rPr>
          <w:rFonts w:ascii="黑体" w:eastAsia="黑体" w:hAnsi="黑体"/>
          <w:sz w:val="28"/>
          <w:szCs w:val="28"/>
        </w:rPr>
      </w:pPr>
      <w:r w:rsidRPr="00DE306A">
        <w:rPr>
          <w:rFonts w:ascii="黑体" w:eastAsia="黑体" w:hAnsi="黑体" w:hint="eastAsia"/>
          <w:color w:val="FF0000"/>
          <w:sz w:val="28"/>
          <w:szCs w:val="28"/>
        </w:rPr>
        <w:t>高三</w:t>
      </w:r>
      <w:r w:rsidRPr="0046318D">
        <w:rPr>
          <w:rFonts w:ascii="黑体" w:eastAsia="黑体" w:hAnsi="黑体" w:hint="eastAsia"/>
          <w:sz w:val="28"/>
          <w:szCs w:val="28"/>
        </w:rPr>
        <w:t>年级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生物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第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十</w:t>
      </w:r>
      <w:r w:rsidR="00D21E64">
        <w:rPr>
          <w:rFonts w:ascii="黑体" w:eastAsia="黑体" w:hAnsi="黑体" w:hint="eastAsia"/>
          <w:color w:val="FF0000"/>
          <w:sz w:val="28"/>
          <w:szCs w:val="28"/>
        </w:rPr>
        <w:t>二</w:t>
      </w:r>
      <w:r w:rsidRPr="0046318D">
        <w:rPr>
          <w:rFonts w:ascii="黑体" w:eastAsia="黑体" w:hAnsi="黑体" w:hint="eastAsia"/>
          <w:sz w:val="28"/>
          <w:szCs w:val="28"/>
        </w:rPr>
        <w:t>课时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="00875EEF">
        <w:rPr>
          <w:rFonts w:ascii="黑体" w:eastAsia="黑体" w:hAnsi="黑体" w:hint="eastAsia"/>
          <w:sz w:val="28"/>
          <w:szCs w:val="28"/>
        </w:rPr>
        <w:t>评价题</w:t>
      </w:r>
    </w:p>
    <w:p w:rsidR="0046318D" w:rsidRPr="0046318D" w:rsidRDefault="00D21E64" w:rsidP="0046318D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实验数据</w:t>
      </w:r>
      <w:r w:rsidR="0046318D" w:rsidRPr="0046318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和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实验结果结论</w:t>
      </w:r>
    </w:p>
    <w:p w:rsidR="00EF7F79" w:rsidRDefault="00EF7F79" w:rsidP="0046318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例题</w:t>
      </w:r>
    </w:p>
    <w:p w:rsidR="00EF7F79" w:rsidRDefault="00EF7F79" w:rsidP="00EF7F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</w:t>
      </w:r>
    </w:p>
    <w:p w:rsidR="00EF7F79" w:rsidRDefault="00076829" w:rsidP="00EF7F79">
      <w:pPr>
        <w:rPr>
          <w:rFonts w:ascii="黑体" w:eastAsia="黑体" w:hAnsi="黑体" w:hint="eastAsia"/>
          <w:sz w:val="28"/>
          <w:szCs w:val="28"/>
        </w:rPr>
      </w:pPr>
      <w:r w:rsidRPr="00076829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5274310" cy="2617621"/>
            <wp:effectExtent l="19050" t="0" r="2540" b="0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0516" w:rsidRDefault="008C0516" w:rsidP="00EF7F79">
      <w:pPr>
        <w:rPr>
          <w:rFonts w:ascii="黑体" w:eastAsia="黑体" w:hAnsi="黑体" w:hint="eastAsia"/>
          <w:sz w:val="28"/>
          <w:szCs w:val="28"/>
        </w:rPr>
      </w:pPr>
    </w:p>
    <w:p w:rsidR="00EF7F79" w:rsidRDefault="00EF7F79" w:rsidP="00EF7F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</w:t>
      </w:r>
      <w:r w:rsidR="0064021A">
        <w:rPr>
          <w:rFonts w:ascii="黑体" w:eastAsia="黑体" w:hAnsi="黑体" w:hint="eastAsia"/>
          <w:sz w:val="28"/>
          <w:szCs w:val="28"/>
        </w:rPr>
        <w:t>1</w:t>
      </w:r>
    </w:p>
    <w:p w:rsidR="00EF7F79" w:rsidRDefault="0064021A" w:rsidP="00EF7F79">
      <w:pPr>
        <w:rPr>
          <w:rFonts w:ascii="黑体" w:eastAsia="黑体" w:hAnsi="黑体" w:hint="eastAsia"/>
          <w:sz w:val="28"/>
          <w:szCs w:val="28"/>
        </w:rPr>
      </w:pPr>
      <w:r w:rsidRPr="0064021A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5274310" cy="3149935"/>
            <wp:effectExtent l="19050" t="0" r="2540" b="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021A" w:rsidRDefault="0064021A" w:rsidP="00EF7F79">
      <w:pPr>
        <w:rPr>
          <w:rFonts w:ascii="黑体" w:eastAsia="黑体" w:hAnsi="黑体"/>
          <w:sz w:val="28"/>
          <w:szCs w:val="28"/>
        </w:rPr>
      </w:pPr>
    </w:p>
    <w:p w:rsidR="00EF7F79" w:rsidRDefault="00EF7F79" w:rsidP="00EF7F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例</w:t>
      </w:r>
      <w:r w:rsidR="0064021A">
        <w:rPr>
          <w:rFonts w:ascii="黑体" w:eastAsia="黑体" w:hAnsi="黑体" w:hint="eastAsia"/>
          <w:sz w:val="28"/>
          <w:szCs w:val="28"/>
        </w:rPr>
        <w:t>2</w:t>
      </w:r>
    </w:p>
    <w:p w:rsidR="00EF7F79" w:rsidRDefault="0064021A" w:rsidP="00EF7F79">
      <w:pPr>
        <w:rPr>
          <w:rFonts w:ascii="黑体" w:eastAsia="黑体" w:hAnsi="黑体" w:hint="eastAsia"/>
          <w:sz w:val="28"/>
          <w:szCs w:val="28"/>
        </w:rPr>
      </w:pPr>
      <w:r w:rsidRPr="0064021A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5274310" cy="3042495"/>
            <wp:effectExtent l="19050" t="0" r="2540" b="0"/>
            <wp:docPr id="1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0516" w:rsidRDefault="008C0516" w:rsidP="00EF7F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例3</w:t>
      </w:r>
    </w:p>
    <w:p w:rsidR="00EF7F79" w:rsidRDefault="00FB2475" w:rsidP="00EF7F79">
      <w:pPr>
        <w:rPr>
          <w:rFonts w:ascii="黑体" w:eastAsia="黑体" w:hAnsi="黑体" w:hint="eastAsia"/>
          <w:sz w:val="28"/>
          <w:szCs w:val="28"/>
        </w:rPr>
      </w:pPr>
      <w:r w:rsidRPr="00FB2475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5274310" cy="2916742"/>
            <wp:effectExtent l="19050" t="0" r="2540" b="0"/>
            <wp:docPr id="1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B2475" w:rsidRDefault="00FB2475" w:rsidP="00EF7F79">
      <w:pPr>
        <w:rPr>
          <w:rFonts w:ascii="黑体" w:eastAsia="黑体" w:hAnsi="黑体" w:hint="eastAsia"/>
          <w:sz w:val="28"/>
          <w:szCs w:val="28"/>
        </w:rPr>
      </w:pPr>
    </w:p>
    <w:p w:rsidR="007B76FC" w:rsidRDefault="007B76FC" w:rsidP="007B76FC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答案: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8C0516">
        <w:rPr>
          <w:rFonts w:asciiTheme="minorEastAsia" w:hAnsiTheme="minorEastAsia" w:hint="eastAsia"/>
          <w:b/>
          <w:color w:val="FF0000"/>
          <w:sz w:val="24"/>
          <w:szCs w:val="24"/>
        </w:rPr>
        <w:t>例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Pr="007B76FC">
        <w:rPr>
          <w:rFonts w:asciiTheme="minorEastAsia" w:hAnsiTheme="minorEastAsia" w:hint="eastAsia"/>
          <w:color w:val="FF0000"/>
          <w:sz w:val="24"/>
          <w:szCs w:val="24"/>
        </w:rPr>
        <w:t xml:space="preserve">A 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 xml:space="preserve">     </w:t>
      </w:r>
    </w:p>
    <w:p w:rsidR="007B76FC" w:rsidRPr="008C0516" w:rsidRDefault="007B76FC" w:rsidP="007B76FC">
      <w:pPr>
        <w:rPr>
          <w:rFonts w:asciiTheme="minorEastAsia" w:hAnsiTheme="minorEastAsia" w:hint="eastAsia"/>
          <w:b/>
          <w:bCs/>
          <w:color w:val="FF0000"/>
          <w:sz w:val="24"/>
          <w:szCs w:val="24"/>
        </w:rPr>
      </w:pPr>
      <w:r w:rsidRPr="008C0516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例1 </w:t>
      </w:r>
    </w:p>
    <w:p w:rsidR="007B76FC" w:rsidRPr="007B76FC" w:rsidRDefault="007B76FC" w:rsidP="007B76FC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7B76FC">
        <w:rPr>
          <w:rFonts w:asciiTheme="minorEastAsia" w:hAnsiTheme="minorEastAsia"/>
          <w:bCs/>
          <w:color w:val="FF0000"/>
          <w:sz w:val="24"/>
          <w:szCs w:val="24"/>
        </w:rPr>
        <w:t>10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、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>500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、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>1000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/>
          <w:bCs/>
          <w:color w:val="FF0000"/>
          <w:sz w:val="24"/>
          <w:szCs w:val="24"/>
        </w:rPr>
        <w:t>测量株高，记录数据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/>
          <w:bCs/>
          <w:color w:val="FF0000"/>
          <w:sz w:val="24"/>
          <w:szCs w:val="24"/>
        </w:rPr>
        <w:t>与10 m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处野菊的株高无显著差异</w:t>
      </w:r>
      <w:r w:rsidRPr="007B76FC">
        <w:rPr>
          <w:rFonts w:asciiTheme="minorEastAsia" w:hAnsiTheme="minorEastAsia" w:cs="宋体" w:hint="eastAsia"/>
          <w:bCs/>
          <w:color w:val="FF0000"/>
          <w:sz w:val="24"/>
          <w:szCs w:val="24"/>
        </w:rPr>
        <w:t> </w:t>
      </w:r>
      <w:r w:rsidRPr="007B76FC">
        <w:rPr>
          <w:rFonts w:asciiTheme="minorEastAsia" w:hAnsiTheme="minorEastAsia" w:cs="黑体" w:hint="eastAsia"/>
          <w:bCs/>
          <w:color w:val="FF0000"/>
          <w:sz w:val="24"/>
          <w:szCs w:val="24"/>
        </w:rPr>
        <w:t xml:space="preserve"> 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/>
          <w:bCs/>
          <w:color w:val="FF0000"/>
          <w:sz w:val="24"/>
          <w:szCs w:val="24"/>
        </w:rPr>
        <w:lastRenderedPageBreak/>
        <w:t>与原海拔处（500</w:t>
      </w:r>
      <w:r w:rsidRPr="007B76FC">
        <w:rPr>
          <w:rFonts w:asciiTheme="minorEastAsia" w:hAnsiTheme="minorEastAsia" w:cs="宋体" w:hint="eastAsia"/>
          <w:bCs/>
          <w:color w:val="FF0000"/>
          <w:sz w:val="24"/>
          <w:szCs w:val="24"/>
        </w:rPr>
        <w:t> </w:t>
      </w:r>
      <w:r w:rsidRPr="007B76FC">
        <w:rPr>
          <w:rFonts w:asciiTheme="minorEastAsia" w:hAnsiTheme="minorEastAsia" w:cs="黑体" w:hint="eastAsia"/>
          <w:bCs/>
          <w:color w:val="FF0000"/>
          <w:sz w:val="24"/>
          <w:szCs w:val="24"/>
        </w:rPr>
        <w:t>m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和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>1000 m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）野菊的株高无显著差异</w:t>
      </w:r>
      <w:r w:rsidRPr="007B76FC">
        <w:rPr>
          <w:rFonts w:asciiTheme="minorEastAsia" w:hAnsiTheme="minorEastAsia" w:cs="宋体" w:hint="eastAsia"/>
          <w:bCs/>
          <w:color w:val="FF0000"/>
          <w:sz w:val="24"/>
          <w:szCs w:val="24"/>
        </w:rPr>
        <w:t> </w:t>
      </w:r>
      <w:r w:rsidRPr="007B76FC">
        <w:rPr>
          <w:rFonts w:asciiTheme="minorEastAsia" w:hAnsiTheme="minorEastAsia" w:cs="黑体" w:hint="eastAsia"/>
          <w:bCs/>
          <w:color w:val="FF0000"/>
          <w:sz w:val="24"/>
          <w:szCs w:val="24"/>
        </w:rPr>
        <w:t xml:space="preserve"> 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比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>10 m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处矮，比原海拔处高</w:t>
      </w:r>
    </w:p>
    <w:p w:rsidR="007B76FC" w:rsidRPr="008C0516" w:rsidRDefault="007B76FC" w:rsidP="007B76FC">
      <w:pPr>
        <w:rPr>
          <w:rFonts w:asciiTheme="minorEastAsia" w:hAnsiTheme="minorEastAsia" w:hint="eastAsia"/>
          <w:b/>
          <w:bCs/>
          <w:color w:val="FF0000"/>
          <w:sz w:val="24"/>
          <w:szCs w:val="24"/>
        </w:rPr>
      </w:pPr>
      <w:r w:rsidRPr="008C0516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例2</w:t>
      </w:r>
    </w:p>
    <w:p w:rsidR="007B76FC" w:rsidRPr="007B76FC" w:rsidRDefault="007B76FC" w:rsidP="007B76FC">
      <w:pPr>
        <w:rPr>
          <w:rFonts w:asciiTheme="minorEastAsia" w:hAnsiTheme="minorEastAsia"/>
          <w:bCs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ABA可以抑制（延后）植物的开花时间、且随着ABA浓度的升高和活性的增强，抑制作用增强 </w:t>
      </w:r>
    </w:p>
    <w:p w:rsidR="007B76FC" w:rsidRPr="007B76FC" w:rsidRDefault="007B76FC" w:rsidP="007B76FC">
      <w:pPr>
        <w:rPr>
          <w:rFonts w:asciiTheme="minorEastAsia" w:hAnsiTheme="minorEastAsia"/>
          <w:bCs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补充结论：无法正常合成ABA的缺失突变体添加有活性ABA后，抽薹天数延后 </w:t>
      </w:r>
    </w:p>
    <w:p w:rsidR="007B76FC" w:rsidRPr="008C0516" w:rsidRDefault="007B76FC" w:rsidP="007B76FC">
      <w:pPr>
        <w:rPr>
          <w:rFonts w:asciiTheme="minorEastAsia" w:hAnsiTheme="minorEastAsia" w:hint="eastAsia"/>
          <w:b/>
          <w:bCs/>
          <w:color w:val="FF0000"/>
          <w:sz w:val="24"/>
          <w:szCs w:val="24"/>
        </w:rPr>
      </w:pPr>
      <w:r w:rsidRPr="008C0516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例3</w:t>
      </w:r>
    </w:p>
    <w:p w:rsidR="007B76FC" w:rsidRPr="007B76FC" w:rsidRDefault="007B76FC" w:rsidP="007B76FC">
      <w:pPr>
        <w:rPr>
          <w:rFonts w:asciiTheme="minorEastAsia" w:hAnsiTheme="minorEastAsia"/>
          <w:bCs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不严谨</w:t>
      </w:r>
    </w:p>
    <w:p w:rsidR="007B76FC" w:rsidRPr="007B76FC" w:rsidRDefault="007B76FC" w:rsidP="007B76FC">
      <w:pPr>
        <w:rPr>
          <w:rFonts w:asciiTheme="minorEastAsia" w:hAnsiTheme="minorEastAsia"/>
          <w:bCs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乙酸合成酶基因的拷贝数实验组与对照组无明显差异，丁酸合成酶基因的拷贝数实验组和对照组有明显差异，因而结果不支持乙酸能增强治疗效果（结果仅支持丁酸能增强治疗效果）</w:t>
      </w:r>
    </w:p>
    <w:p w:rsidR="00FB2475" w:rsidRPr="007B76FC" w:rsidRDefault="00FB2475" w:rsidP="00EF7F79">
      <w:pPr>
        <w:rPr>
          <w:rFonts w:ascii="黑体" w:eastAsia="黑体" w:hAnsi="黑体"/>
          <w:sz w:val="28"/>
          <w:szCs w:val="28"/>
        </w:rPr>
      </w:pPr>
    </w:p>
    <w:p w:rsidR="0046318D" w:rsidRPr="0046318D" w:rsidRDefault="00875EEF" w:rsidP="0046318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反馈练习</w:t>
      </w:r>
    </w:p>
    <w:p w:rsidR="00040A1C" w:rsidRDefault="00040A1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EF7F79">
        <w:rPr>
          <w:b/>
          <w:sz w:val="24"/>
          <w:szCs w:val="24"/>
        </w:rPr>
        <w:t xml:space="preserve"> </w:t>
      </w:r>
    </w:p>
    <w:p w:rsidR="00817A2E" w:rsidRDefault="007B76FC">
      <w:pPr>
        <w:rPr>
          <w:b/>
          <w:sz w:val="24"/>
          <w:szCs w:val="24"/>
        </w:rPr>
      </w:pPr>
      <w:r w:rsidRPr="007B76FC">
        <w:rPr>
          <w:b/>
          <w:sz w:val="24"/>
          <w:szCs w:val="24"/>
        </w:rPr>
        <w:drawing>
          <wp:inline distT="0" distB="0" distL="0" distR="0">
            <wp:extent cx="5274310" cy="2428991"/>
            <wp:effectExtent l="19050" t="0" r="2540" b="0"/>
            <wp:docPr id="12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7A2E" w:rsidRPr="005B79BD" w:rsidRDefault="00817A2E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EF7F79">
        <w:rPr>
          <w:b/>
          <w:sz w:val="24"/>
          <w:szCs w:val="24"/>
        </w:rPr>
        <w:t xml:space="preserve"> </w:t>
      </w:r>
    </w:p>
    <w:p w:rsidR="00817A2E" w:rsidRDefault="007B76FC">
      <w:pPr>
        <w:rPr>
          <w:b/>
          <w:sz w:val="24"/>
          <w:szCs w:val="24"/>
        </w:rPr>
      </w:pPr>
      <w:r w:rsidRPr="007B76FC">
        <w:rPr>
          <w:b/>
          <w:sz w:val="24"/>
          <w:szCs w:val="24"/>
        </w:rPr>
        <w:drawing>
          <wp:inline distT="0" distB="0" distL="0" distR="0">
            <wp:extent cx="5274310" cy="2617010"/>
            <wp:effectExtent l="19050" t="0" r="2540" b="0"/>
            <wp:docPr id="13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3.</w:t>
      </w:r>
      <w:r w:rsidR="00EF7F79">
        <w:rPr>
          <w:b/>
          <w:sz w:val="24"/>
          <w:szCs w:val="24"/>
        </w:rPr>
        <w:t xml:space="preserve"> </w:t>
      </w:r>
    </w:p>
    <w:p w:rsidR="00817A2E" w:rsidRDefault="00064571">
      <w:pPr>
        <w:rPr>
          <w:b/>
          <w:sz w:val="24"/>
          <w:szCs w:val="24"/>
        </w:rPr>
      </w:pPr>
      <w:r w:rsidRPr="00064571">
        <w:rPr>
          <w:b/>
          <w:sz w:val="24"/>
          <w:szCs w:val="24"/>
        </w:rPr>
        <w:drawing>
          <wp:inline distT="0" distB="0" distL="0" distR="0">
            <wp:extent cx="5274310" cy="2590150"/>
            <wp:effectExtent l="19050" t="0" r="2540" b="0"/>
            <wp:docPr id="14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7A2E" w:rsidRDefault="00817A2E">
      <w:pPr>
        <w:rPr>
          <w:b/>
          <w:sz w:val="24"/>
          <w:szCs w:val="24"/>
        </w:rPr>
      </w:pPr>
    </w:p>
    <w:p w:rsidR="00817A2E" w:rsidRDefault="00B80C28" w:rsidP="00EF7F79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 w:rsidR="00EF7F79">
        <w:rPr>
          <w:b/>
          <w:sz w:val="24"/>
          <w:szCs w:val="24"/>
        </w:rPr>
        <w:t xml:space="preserve"> </w:t>
      </w:r>
    </w:p>
    <w:p w:rsidR="00CE03CC" w:rsidRDefault="00CE03CC" w:rsidP="00EF7F79">
      <w:pPr>
        <w:rPr>
          <w:b/>
          <w:sz w:val="24"/>
          <w:szCs w:val="24"/>
        </w:rPr>
      </w:pPr>
      <w:r w:rsidRPr="00CE03CC">
        <w:rPr>
          <w:b/>
          <w:sz w:val="24"/>
          <w:szCs w:val="24"/>
        </w:rPr>
        <w:drawing>
          <wp:inline distT="0" distB="0" distL="0" distR="0">
            <wp:extent cx="5274310" cy="3294002"/>
            <wp:effectExtent l="19050" t="0" r="2540" b="0"/>
            <wp:docPr id="15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79BD" w:rsidRDefault="005B79BD">
      <w:pPr>
        <w:rPr>
          <w:rFonts w:hint="eastAsia"/>
          <w:b/>
          <w:sz w:val="24"/>
          <w:szCs w:val="24"/>
        </w:rPr>
      </w:pPr>
    </w:p>
    <w:p w:rsidR="005B79BD" w:rsidRDefault="005B79BD">
      <w:pPr>
        <w:rPr>
          <w:rFonts w:hint="eastAsia"/>
          <w:b/>
          <w:sz w:val="24"/>
          <w:szCs w:val="24"/>
        </w:rPr>
      </w:pPr>
    </w:p>
    <w:p w:rsidR="005B79BD" w:rsidRDefault="005B79BD">
      <w:pPr>
        <w:rPr>
          <w:rFonts w:hint="eastAsia"/>
          <w:b/>
          <w:sz w:val="24"/>
          <w:szCs w:val="24"/>
        </w:rPr>
      </w:pPr>
    </w:p>
    <w:p w:rsidR="005B79BD" w:rsidRDefault="005B79BD">
      <w:pPr>
        <w:rPr>
          <w:rFonts w:hint="eastAsia"/>
          <w:b/>
          <w:sz w:val="24"/>
          <w:szCs w:val="24"/>
        </w:rPr>
      </w:pPr>
    </w:p>
    <w:p w:rsidR="005B79BD" w:rsidRDefault="005B79BD">
      <w:pPr>
        <w:rPr>
          <w:b/>
          <w:sz w:val="24"/>
          <w:szCs w:val="24"/>
        </w:rPr>
      </w:pPr>
    </w:p>
    <w:p w:rsidR="00C31183" w:rsidRPr="00817A2E" w:rsidRDefault="00EF7F79" w:rsidP="00C3118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</w:t>
      </w:r>
      <w:r w:rsidR="004814E8">
        <w:rPr>
          <w:rFonts w:hint="eastAsia"/>
          <w:b/>
          <w:sz w:val="24"/>
          <w:szCs w:val="24"/>
        </w:rPr>
        <w:t>自己不懂的问题：</w:t>
      </w:r>
      <w:r w:rsidR="00C31183">
        <w:rPr>
          <w:rFonts w:hint="eastAsia"/>
          <w:b/>
          <w:sz w:val="24"/>
          <w:szCs w:val="24"/>
        </w:rPr>
        <w:t>（及时联系同学老师答疑）</w:t>
      </w:r>
    </w:p>
    <w:p w:rsidR="004814E8" w:rsidRDefault="004814E8">
      <w:pPr>
        <w:rPr>
          <w:rFonts w:hint="eastAsia"/>
          <w:b/>
          <w:sz w:val="24"/>
          <w:szCs w:val="24"/>
        </w:rPr>
      </w:pPr>
    </w:p>
    <w:p w:rsidR="008C0516" w:rsidRDefault="008C0516">
      <w:pPr>
        <w:rPr>
          <w:rFonts w:hint="eastAsia"/>
          <w:b/>
          <w:sz w:val="24"/>
          <w:szCs w:val="24"/>
        </w:rPr>
      </w:pPr>
    </w:p>
    <w:p w:rsidR="008C0516" w:rsidRDefault="008C0516">
      <w:pPr>
        <w:rPr>
          <w:rFonts w:hint="eastAsia"/>
          <w:b/>
          <w:sz w:val="24"/>
          <w:szCs w:val="24"/>
        </w:rPr>
      </w:pPr>
    </w:p>
    <w:p w:rsidR="008C0516" w:rsidRPr="008C0516" w:rsidRDefault="008C0516">
      <w:pPr>
        <w:rPr>
          <w:b/>
          <w:sz w:val="24"/>
          <w:szCs w:val="24"/>
        </w:rPr>
      </w:pPr>
    </w:p>
    <w:p w:rsidR="005B79BD" w:rsidRPr="005B79BD" w:rsidRDefault="005B79BD" w:rsidP="005B79BD">
      <w:pPr>
        <w:rPr>
          <w:rFonts w:ascii="黑体" w:eastAsia="黑体" w:hAnsi="黑体" w:hint="eastAsia"/>
          <w:b/>
          <w:sz w:val="28"/>
          <w:szCs w:val="28"/>
        </w:rPr>
      </w:pPr>
      <w:r w:rsidRPr="005B79BD">
        <w:rPr>
          <w:rFonts w:ascii="黑体" w:eastAsia="黑体" w:hAnsi="黑体" w:hint="eastAsia"/>
          <w:b/>
          <w:sz w:val="28"/>
          <w:szCs w:val="28"/>
        </w:rPr>
        <w:lastRenderedPageBreak/>
        <w:t>答案:</w:t>
      </w:r>
    </w:p>
    <w:p w:rsidR="005B79BD" w:rsidRDefault="005B79BD" w:rsidP="005B79BD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5B79BD">
        <w:rPr>
          <w:rFonts w:asciiTheme="minorEastAsia" w:hAnsiTheme="minorEastAsia" w:hint="eastAsia"/>
          <w:color w:val="FF0000"/>
          <w:sz w:val="24"/>
          <w:szCs w:val="24"/>
        </w:rPr>
        <w:t xml:space="preserve">1.C  </w:t>
      </w:r>
    </w:p>
    <w:p w:rsidR="005B79BD" w:rsidRPr="005B79BD" w:rsidRDefault="005B79BD" w:rsidP="005B79BD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5B79BD">
        <w:rPr>
          <w:rFonts w:asciiTheme="minorEastAsia" w:hAnsiTheme="minorEastAsia" w:hint="eastAsia"/>
          <w:color w:val="FF0000"/>
          <w:sz w:val="24"/>
          <w:szCs w:val="24"/>
        </w:rPr>
        <w:t>2.C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 w:rsidRPr="005B79BD">
        <w:rPr>
          <w:rFonts w:asciiTheme="minorEastAsia" w:hAnsiTheme="minorEastAsia" w:hint="eastAsia"/>
          <w:color w:val="FF0000"/>
          <w:sz w:val="24"/>
          <w:szCs w:val="24"/>
        </w:rPr>
        <w:t>3.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促进</w:t>
      </w:r>
      <w:r>
        <w:rPr>
          <w:rFonts w:asciiTheme="minorEastAsia" w:hAnsiTheme="minorEastAsia"/>
          <w:bCs/>
          <w:color w:val="FF0000"/>
          <w:sz w:val="24"/>
          <w:szCs w:val="24"/>
        </w:rPr>
        <w:t xml:space="preserve">   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乙组（丁）番茄红素的含量明显高于甲组（丙）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 w:rsidRPr="005B79BD">
        <w:rPr>
          <w:rFonts w:asciiTheme="minorEastAsia" w:hAnsiTheme="minorEastAsia"/>
          <w:bCs/>
          <w:color w:val="FF0000"/>
          <w:sz w:val="24"/>
          <w:szCs w:val="24"/>
        </w:rPr>
        <w:t> 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不支持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 xml:space="preserve">     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乙烯不敏感突变体中由于乙烯信号途径受损，但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BR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处理后仍然促进番茄红素的积累，据此得出，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BR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可以不依赖乙烯途径起作用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野生型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+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乙烯、野生型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+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乙烯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 xml:space="preserve">+BR </w:t>
      </w:r>
    </w:p>
    <w:p w:rsidR="005B79BD" w:rsidRPr="005B79BD" w:rsidRDefault="005B79BD" w:rsidP="005B79BD">
      <w:pPr>
        <w:rPr>
          <w:rFonts w:asciiTheme="minorEastAsia" w:hAnsiTheme="minorEastAsia" w:cs="+mj-cs" w:hint="eastAsia"/>
          <w:bCs/>
          <w:color w:val="FF0000"/>
          <w:kern w:val="0"/>
          <w:sz w:val="24"/>
          <w:szCs w:val="24"/>
        </w:rPr>
      </w:pPr>
      <w:r w:rsidRPr="005B79BD">
        <w:rPr>
          <w:rFonts w:asciiTheme="minorEastAsia" w:hAnsiTheme="minorEastAsia" w:hint="eastAsia"/>
          <w:color w:val="FF0000"/>
          <w:sz w:val="24"/>
          <w:szCs w:val="24"/>
        </w:rPr>
        <w:t>4.</w:t>
      </w:r>
      <w:r w:rsidRPr="005B79BD">
        <w:rPr>
          <w:rFonts w:asciiTheme="minorEastAsia" w:hAnsiTheme="minorEastAsia" w:cs="+mj-cs" w:hint="eastAsia"/>
          <w:bCs/>
          <w:color w:val="FF0000"/>
          <w:kern w:val="0"/>
          <w:sz w:val="24"/>
          <w:szCs w:val="24"/>
        </w:rPr>
        <w:t xml:space="preserve"> 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方案：制作一种发出 40Hz 声波的理疗仪，让 AD 患者头部佩戴。 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理由：由 AD 模型小鼠实验类比推理，40Hz 声波刺激患者头部，也能使 Aβ 堆积有所缓解，并提升认知能力。 </w:t>
      </w:r>
    </w:p>
    <w:p w:rsidR="00C31183" w:rsidRPr="005B79BD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Pr="00686858" w:rsidRDefault="00C31183">
      <w:pPr>
        <w:rPr>
          <w:b/>
          <w:sz w:val="24"/>
          <w:szCs w:val="24"/>
        </w:rPr>
      </w:pPr>
    </w:p>
    <w:sectPr w:rsidR="00C31183" w:rsidRPr="00686858" w:rsidSect="003432C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76" w:rsidRDefault="00287E76" w:rsidP="0046318D">
      <w:r>
        <w:separator/>
      </w:r>
    </w:p>
  </w:endnote>
  <w:endnote w:type="continuationSeparator" w:id="1">
    <w:p w:rsidR="00287E76" w:rsidRDefault="00287E76" w:rsidP="004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72160" w:rsidRDefault="00F72160">
            <w:pPr>
              <w:pStyle w:val="a4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lang w:val="zh-CN"/>
              </w:rPr>
              <w:t xml:space="preserve"> </w:t>
            </w:r>
            <w:r w:rsidR="00C05C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05C22">
              <w:rPr>
                <w:b/>
                <w:sz w:val="24"/>
                <w:szCs w:val="24"/>
              </w:rPr>
              <w:fldChar w:fldCharType="separate"/>
            </w:r>
            <w:r w:rsidR="008C0516">
              <w:rPr>
                <w:b/>
                <w:noProof/>
              </w:rPr>
              <w:t>5</w:t>
            </w:r>
            <w:r w:rsidR="00C05C2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05C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05C22">
              <w:rPr>
                <w:b/>
                <w:sz w:val="24"/>
                <w:szCs w:val="24"/>
              </w:rPr>
              <w:fldChar w:fldCharType="separate"/>
            </w:r>
            <w:r w:rsidR="008C0516">
              <w:rPr>
                <w:b/>
                <w:noProof/>
              </w:rPr>
              <w:t>5</w:t>
            </w:r>
            <w:r w:rsidR="00C05C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2160" w:rsidRDefault="00F721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76" w:rsidRDefault="00287E76" w:rsidP="0046318D">
      <w:r>
        <w:separator/>
      </w:r>
    </w:p>
  </w:footnote>
  <w:footnote w:type="continuationSeparator" w:id="1">
    <w:p w:rsidR="00287E76" w:rsidRDefault="00287E76" w:rsidP="00463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8D"/>
    <w:rsid w:val="00040A1C"/>
    <w:rsid w:val="000445F6"/>
    <w:rsid w:val="00064571"/>
    <w:rsid w:val="00076829"/>
    <w:rsid w:val="00287E76"/>
    <w:rsid w:val="002E15BC"/>
    <w:rsid w:val="003432C9"/>
    <w:rsid w:val="00450FFE"/>
    <w:rsid w:val="0046318D"/>
    <w:rsid w:val="004814E8"/>
    <w:rsid w:val="005B514E"/>
    <w:rsid w:val="005B79BD"/>
    <w:rsid w:val="0064021A"/>
    <w:rsid w:val="00686858"/>
    <w:rsid w:val="007B76FC"/>
    <w:rsid w:val="00817A2E"/>
    <w:rsid w:val="00875EEF"/>
    <w:rsid w:val="008C0516"/>
    <w:rsid w:val="00B80C28"/>
    <w:rsid w:val="00C05C22"/>
    <w:rsid w:val="00C31183"/>
    <w:rsid w:val="00C82C65"/>
    <w:rsid w:val="00CE03CC"/>
    <w:rsid w:val="00D05469"/>
    <w:rsid w:val="00D21E64"/>
    <w:rsid w:val="00DE306A"/>
    <w:rsid w:val="00EF7F79"/>
    <w:rsid w:val="00F72160"/>
    <w:rsid w:val="00FB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C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2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40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2020-02-03T08:20:00Z</dcterms:created>
  <dcterms:modified xsi:type="dcterms:W3CDTF">2020-02-06T09:25:00Z</dcterms:modified>
</cp:coreProperties>
</file>