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微软雅黑" w:cs="微软雅黑" w:hAnsi="微软雅黑" w:eastAsia="微软雅黑"/>
          <w:sz w:val="24"/>
          <w:szCs w:val="24"/>
        </w:rPr>
      </w:pPr>
      <w:r>
        <w:rPr>
          <w:rFonts w:ascii="微软雅黑" w:cs="微软雅黑" w:hAnsi="微软雅黑" w:eastAsia="微软雅黑"/>
          <w:sz w:val="24"/>
          <w:szCs w:val="24"/>
          <w:rtl w:val="0"/>
          <w:lang w:val="zh-TW" w:eastAsia="zh-TW"/>
        </w:rPr>
        <w:t>高三 生物 第</w:t>
      </w:r>
      <w:r>
        <w:rPr>
          <w:rFonts w:ascii="微软雅黑" w:cs="微软雅黑" w:hAnsi="微软雅黑" w:eastAsia="微软雅黑"/>
          <w:sz w:val="24"/>
          <w:szCs w:val="24"/>
          <w:rtl w:val="0"/>
          <w:lang w:val="en-US"/>
        </w:rPr>
        <w:t>10</w:t>
      </w:r>
      <w:r>
        <w:rPr>
          <w:rFonts w:ascii="微软雅黑" w:cs="微软雅黑" w:hAnsi="微软雅黑" w:eastAsia="微软雅黑"/>
          <w:sz w:val="24"/>
          <w:szCs w:val="24"/>
          <w:rtl w:val="0"/>
          <w:lang w:val="zh-TW" w:eastAsia="zh-TW"/>
        </w:rPr>
        <w:t xml:space="preserve">课时 </w:t>
      </w:r>
    </w:p>
    <w:p>
      <w:pPr>
        <w:pStyle w:val="Normal.0"/>
        <w:rPr>
          <w:rFonts w:ascii="Calibri" w:cs="Calibri" w:hAnsi="Calibri" w:eastAsia="Calibri"/>
          <w:sz w:val="24"/>
          <w:szCs w:val="24"/>
          <w:lang w:val="zh-TW" w:eastAsia="zh-TW"/>
        </w:rPr>
      </w:pPr>
    </w:p>
    <w:p>
      <w:pPr>
        <w:pStyle w:val="Normal.0"/>
        <w:jc w:val="center"/>
        <w:rPr>
          <w:rFonts w:ascii="微软雅黑" w:cs="微软雅黑" w:hAnsi="微软雅黑" w:eastAsia="微软雅黑"/>
          <w:b w:val="1"/>
          <w:bCs w:val="1"/>
          <w:color w:val="ff0000"/>
          <w:sz w:val="24"/>
          <w:szCs w:val="24"/>
          <w:u w:color="ff0000"/>
          <w:lang w:val="zh-TW" w:eastAsia="zh-TW"/>
        </w:rPr>
      </w:pPr>
      <w:r>
        <w:rPr>
          <w:rFonts w:ascii="微软雅黑" w:cs="微软雅黑" w:hAnsi="微软雅黑" w:eastAsia="微软雅黑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实验总目的与各分实验的逻辑关系</w:t>
      </w: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微软雅黑" w:cs="微软雅黑" w:hAnsi="微软雅黑" w:eastAsia="微软雅黑"/>
          <w:sz w:val="24"/>
          <w:szCs w:val="24"/>
          <w:rtl w:val="0"/>
          <w:lang w:val="zh-TW" w:eastAsia="zh-TW"/>
        </w:rPr>
        <w:t>评价试题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  <w:lang w:val="en-US"/>
        </w:rPr>
      </w:pP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独脚金内酯是近年新发现的一类植物激素。为了研究独脚金内酯类似物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GR24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对侧枝生长发育的影响，科研人员进行了实验。</w:t>
      </w:r>
    </w:p>
    <w:p>
      <w:pPr>
        <w:pStyle w:val="Normal (Web)"/>
        <w:widowControl w:val="1"/>
        <w:jc w:val="center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lang w:val="en-US"/>
        </w:rPr>
      </w:pP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（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1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）独脚金内酯是植物体内产生的，对生命活动起调节作用的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____________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有机物。</w:t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（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2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）科研人员用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GR24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处理拟南芥的野生型和突变体植株，结果如图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1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。据实验结果推测，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GR24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的作用是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____________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侧枝产生，突变体植株可能出现了独脚金内酯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____________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（填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“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合成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”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或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“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信息传递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”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）缺陷。</w:t>
      </w:r>
    </w:p>
    <w:p>
      <w:pPr>
        <w:pStyle w:val="Normal (Web)"/>
        <w:widowControl w:val="1"/>
        <w:jc w:val="center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lang w:val="en-US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0"/>
          <w:szCs w:val="0"/>
          <w:u w:val="none" w:color="423b3b"/>
        </w:rPr>
        <w:drawing>
          <wp:inline distT="0" distB="0" distL="0" distR="0">
            <wp:extent cx="3590925" cy="1457325"/>
            <wp:effectExtent l="0" t="0" r="0" b="0"/>
            <wp:docPr id="1073741825" name="officeArt object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256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（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3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）为了进一步研究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GR24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的作用机理，科研人员用野生型植株进行了图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2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所示实验，结果如图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3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。</w:t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lang w:val="en-US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0"/>
          <w:szCs w:val="0"/>
          <w:u w:val="none" w:color="423b3b"/>
        </w:rPr>
        <w:drawing>
          <wp:inline distT="0" distB="0" distL="0" distR="0">
            <wp:extent cx="5267325" cy="1902461"/>
            <wp:effectExtent l="0" t="0" r="0" b="0"/>
            <wp:docPr id="1073741826" name="officeArt object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57" descr="IMG_257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02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①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进行实验处理时，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NAA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应加入固体培养基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____________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（填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“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A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”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或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“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B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”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）中。</w:t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②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据图分析，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GR24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对侧枝生长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____________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，推测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GR24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的作用机理是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____________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。</w:t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（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）据图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3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的结果，科研人员提出了一个假设：在顶芽产生的生长素沿主茎极性运输时，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GR24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会抑制侧芽的生长素向外运输。为验证该假设，采用与图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2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相同的切段进行实验。</w:t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①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请在下表中的空白处填写相应处理内容，完成实验方案。</w:t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lang w:val="en-US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0"/>
          <w:szCs w:val="0"/>
          <w:u w:val="none" w:color="423b3b"/>
        </w:rPr>
        <w:drawing>
          <wp:inline distT="0" distB="0" distL="0" distR="0">
            <wp:extent cx="5172075" cy="1542415"/>
            <wp:effectExtent l="0" t="0" r="0" b="0"/>
            <wp:docPr id="1073741827" name="officeArt object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258" descr="IMG_258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542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</w:t>
      </w:r>
    </w:p>
    <w:p>
      <w:pPr>
        <w:pStyle w:val="Normal (Web)"/>
        <w:widowControl w:val="1"/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②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请你再提出一个合理的新假设：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en-US"/>
        </w:rPr>
        <w:t>____________</w:t>
      </w:r>
      <w:r>
        <w:rPr>
          <w:rFonts w:ascii="&amp;quot" w:cs="&amp;quot" w:hAnsi="&amp;quot" w:eastAsia="&amp;quot"/>
          <w:caps w:val="0"/>
          <w:smallCaps w:val="0"/>
          <w:color w:val="423b3b"/>
          <w:spacing w:val="0"/>
          <w:sz w:val="22"/>
          <w:szCs w:val="22"/>
          <w:u w:val="none" w:color="423b3b"/>
          <w:rtl w:val="0"/>
          <w:lang w:val="zh-TW" w:eastAsia="zh-TW"/>
        </w:rPr>
        <w:t>。</w:t>
      </w:r>
    </w:p>
    <w:p>
      <w:pPr>
        <w:pStyle w:val="Normal (Web)"/>
        <w:widowControl w:val="1"/>
        <w:rPr>
          <w:rFonts w:ascii="微软雅黑" w:cs="微软雅黑" w:hAnsi="微软雅黑" w:eastAsia="微软雅黑"/>
          <w:caps w:val="0"/>
          <w:smallCaps w:val="0"/>
          <w:color w:val="423b3b"/>
          <w:spacing w:val="0"/>
          <w:sz w:val="22"/>
          <w:szCs w:val="22"/>
          <w:u w:val="none" w:color="423b3b"/>
          <w:lang w:val="en-US"/>
        </w:rPr>
      </w:pPr>
    </w:p>
    <w:p>
      <w:pPr>
        <w:pStyle w:val="Normal.0"/>
        <w:rPr>
          <w:rFonts w:ascii="微软雅黑" w:cs="微软雅黑" w:hAnsi="微软雅黑" w:eastAsia="微软雅黑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</w:p>
    <w:p>
      <w:pPr>
        <w:pStyle w:val="Normal.0"/>
        <w:rPr>
          <w:rFonts w:ascii="微软雅黑" w:cs="微软雅黑" w:hAnsi="微软雅黑" w:eastAsia="微软雅黑"/>
          <w:caps w:val="0"/>
          <w:smallCaps w:val="0"/>
          <w:color w:val="423b3b"/>
          <w:spacing w:val="0"/>
          <w:sz w:val="22"/>
          <w:szCs w:val="22"/>
          <w:u w:val="none" w:color="423b3b"/>
        </w:rPr>
      </w:pPr>
    </w:p>
    <w:p>
      <w:pPr>
        <w:pStyle w:val="Normal.0"/>
      </w:pPr>
      <w:r>
        <w:rPr>
          <w:rFonts w:ascii="微软雅黑" w:cs="微软雅黑" w:hAnsi="微软雅黑" w:eastAsia="微软雅黑"/>
          <w:caps w:val="0"/>
          <w:smallCaps w:val="0"/>
          <w:color w:val="423b3b"/>
          <w:spacing w:val="0"/>
          <w:sz w:val="22"/>
          <w:szCs w:val="22"/>
          <w:u w:val="none" w:color="423b3b"/>
        </w:rPr>
      </w:r>
    </w:p>
    <w:sectPr>
      <w:headerReference w:type="default" r:id="rId7"/>
      <w:footerReference w:type="default" r:id="rId8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  <w:font w:name="&amp;quo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