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 w:firstLine="1405" w:firstLineChars="50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高三年级物理第</w:t>
      </w:r>
      <w:r>
        <w:rPr>
          <w:rFonts w:hint="eastAsia"/>
          <w:b/>
          <w:bCs/>
          <w:sz w:val="28"/>
          <w:szCs w:val="36"/>
          <w:lang w:val="en-US" w:eastAsia="zh-CN"/>
        </w:rPr>
        <w:t>9</w:t>
      </w:r>
      <w:r>
        <w:rPr>
          <w:rFonts w:hint="eastAsia"/>
          <w:b/>
          <w:bCs/>
          <w:sz w:val="28"/>
          <w:szCs w:val="36"/>
        </w:rPr>
        <w:t>课时《</w:t>
      </w:r>
      <w:r>
        <w:rPr>
          <w:rFonts w:hint="eastAsia"/>
          <w:b/>
          <w:bCs/>
          <w:sz w:val="28"/>
          <w:szCs w:val="36"/>
          <w:lang w:val="en-US" w:eastAsia="zh-CN"/>
        </w:rPr>
        <w:t>光的本性</w:t>
      </w:r>
      <w:r>
        <w:rPr>
          <w:rFonts w:hint="eastAsia"/>
          <w:b/>
          <w:bCs/>
          <w:sz w:val="28"/>
          <w:szCs w:val="36"/>
        </w:rPr>
        <w:t>》学习指南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【学习目标】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熟悉物理学史,准确对应学说与代表人物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能正确区分干涉、衍射条纹，知道干涉、明显衍射的条件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理解单色光干涉条纹中形成明暗条纹的条件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理解薄膜干涉，会解释现象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知道衍射现象及偏振现象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【学法指导】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仔细教材,对比人教版和教科版教材,梳理知识知识框架</w:t>
      </w:r>
    </w:p>
    <w:p>
      <w:pPr>
        <w:numPr>
          <w:ilvl w:val="0"/>
          <w:numId w:val="2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重做本部分例题、习题，整理错题进行归类，找出错因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关注本章图片及拓展材料，适当关注科学前沿中设计光学的内容</w:t>
      </w:r>
    </w:p>
    <w:p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认真做好知识的落实与巩固。</w:t>
      </w:r>
    </w:p>
    <w:p>
      <w:pPr>
        <w:numPr>
          <w:numId w:val="0"/>
        </w:num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【学习任务】</w:t>
      </w:r>
    </w:p>
    <w:p>
      <w:pPr>
        <w:numPr>
          <w:ilvl w:val="0"/>
          <w:numId w:val="3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rFonts w:hint="eastAsia"/>
          <w:b/>
          <w:bCs/>
          <w:sz w:val="28"/>
          <w:szCs w:val="36"/>
          <w:lang w:val="en-US" w:eastAsia="zh-CN"/>
        </w:rPr>
        <w:t>课前做好知识框架图，梳理出重要的概念与规律.</w:t>
      </w:r>
      <w:bookmarkStart w:id="0" w:name="_GoBack"/>
      <w:bookmarkEnd w:id="0"/>
    </w:p>
    <w:p>
      <w:pPr>
        <w:numPr>
          <w:ilvl w:val="0"/>
          <w:numId w:val="3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上课认真听讲，积极思考，完成课后练习及拓展练习，并做好改错。</w:t>
      </w:r>
    </w:p>
    <w:p>
      <w:pPr>
        <w:numPr>
          <w:ilvl w:val="0"/>
          <w:numId w:val="3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课后加强巩固，结合高考真题及各区历年模拟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  <w:lang w:eastAsia="zh-CN"/>
        </w:rPr>
        <w:t>，</w:t>
      </w:r>
      <w:r>
        <w:rPr>
          <w:rFonts w:hint="eastAsia"/>
          <w:b/>
          <w:bCs/>
          <w:sz w:val="28"/>
          <w:szCs w:val="36"/>
          <w:lang w:val="en-US" w:eastAsia="zh-CN"/>
        </w:rPr>
        <w:t>熟悉考查重点及考查方式。</w:t>
      </w:r>
      <w:r>
        <w:rPr>
          <w:rFonts w:hint="eastAsia"/>
          <w:b/>
          <w:bCs/>
          <w:sz w:val="28"/>
          <w:szCs w:val="36"/>
        </w:rPr>
        <w:t xml:space="preserve"> 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1020CC"/>
    <w:multiLevelType w:val="singleLevel"/>
    <w:tmpl w:val="971020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A3D55C"/>
    <w:multiLevelType w:val="singleLevel"/>
    <w:tmpl w:val="2EA3D5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4C564D"/>
    <w:multiLevelType w:val="singleLevel"/>
    <w:tmpl w:val="5F4C56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C4986"/>
    <w:rsid w:val="2D620A44"/>
    <w:rsid w:val="39D669D2"/>
    <w:rsid w:val="48AF55B9"/>
    <w:rsid w:val="737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2020-02-07T12:25:12Z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