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41" w:rsidRPr="00A71D41" w:rsidRDefault="00A71D41" w:rsidP="00A71D41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  <w:r w:rsidRPr="00A71D41">
        <w:rPr>
          <w:rFonts w:hint="eastAsia"/>
          <w:bCs/>
          <w:sz w:val="28"/>
          <w:szCs w:val="28"/>
        </w:rPr>
        <w:t>课时一答案：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【试题解析】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bCs/>
          <w:sz w:val="18"/>
          <w:szCs w:val="18"/>
        </w:rPr>
        <w:t xml:space="preserve">    </w:t>
      </w:r>
      <w:r w:rsidRPr="00A71D41">
        <w:rPr>
          <w:bCs/>
          <w:sz w:val="18"/>
          <w:szCs w:val="18"/>
        </w:rPr>
        <w:t>本题主要考查两方面的能力，一是阅读理解，能否准确捕捉人物在文中的核心表现；二是词语积累，能否在准确理解的基础上使用题干要求的</w:t>
      </w:r>
      <w:r w:rsidRPr="00A71D41">
        <w:rPr>
          <w:bCs/>
          <w:sz w:val="18"/>
          <w:szCs w:val="18"/>
        </w:rPr>
        <w:t>“</w:t>
      </w:r>
      <w:r w:rsidRPr="00A71D41">
        <w:rPr>
          <w:bCs/>
          <w:sz w:val="18"/>
          <w:szCs w:val="18"/>
        </w:rPr>
        <w:t>恰当的熟语或成语</w:t>
      </w:r>
      <w:r w:rsidRPr="00A71D41">
        <w:rPr>
          <w:bCs/>
          <w:sz w:val="18"/>
          <w:szCs w:val="18"/>
        </w:rPr>
        <w:t>”</w:t>
      </w:r>
      <w:r w:rsidRPr="00A71D41">
        <w:rPr>
          <w:bCs/>
          <w:sz w:val="18"/>
          <w:szCs w:val="18"/>
        </w:rPr>
        <w:t>进行表述。具体而言，三处答案示例如下（意思相同相近的熟语或成语均可）：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桓公：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纳谏：从善如流、虚心纳谏、择善而从、从谏如流、察纳雅言、咨诹善道、开张圣听、不耻下问、虚怀纳谏、广纳良言、广开言路等；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用人：知人善任（知贤善任）、知人善用（知贤善用）、用人不疑、举贤任能（选贤任能）、慧眼识珠等；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概括性评价：礼贤下士、忧国忧民、雄心勃勃（雄心壮志）、野心勃勃、知己知彼、审时度势、高瞻远瞩、虚怀若谷等。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管子：</w:t>
      </w:r>
      <w:r w:rsidRPr="00A71D41">
        <w:rPr>
          <w:bCs/>
          <w:sz w:val="18"/>
          <w:szCs w:val="18"/>
        </w:rPr>
        <w:t xml:space="preserve"> 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不战而屈人之兵、不战而胜、审时度势、知己知彼、神机妙算、运筹帷幄、足智多谋、深谋远虑、老谋深算、雄才大略、高瞻远瞩、聪明绝顶、诡计多端、老奸巨猾、明修栈道，暗度陈仓、料事如神、放长线钓大鱼、远见卓识、先见之明、胸有成竹等。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衡山之君：答案比较多元，主要是四方面评价：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短视：目光短浅、鼠目寸光、贪图小利、只见树木不见森林、一叶障目不见泰山、井底之蛙、因小失大、捡了芝麻丢了西瓜（丢了西瓜捡了芝麻）、本末倒置、舍本逐末、贪小便宜吃大亏等；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贪婪投机：贪得无厌、唯利是图、利欲熏心、见钱眼开、人为财死鸟为食亡、急功近利、投机取巧、见风使舵、财迷心窍、弄巧成拙等；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愚蠢：愚不可及、自以为是、自不量力、聪明反被聪明误、自作聪明等；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同情：哑巴吃黄连有苦说不出、顾此失彼、搬起石头砸自己的脚、明哲保身等。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答案在语义和感情色彩两方面需符合对三人的整体评价：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对桓公主要是其治国理政、知人善任的正面评价，也可评价其“野心勃勃”；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对管子主要是关于其谋臣角色的评价，可为正面的“深谋远虑”等评价，也可为反面的“诡计多端”；</w:t>
      </w:r>
    </w:p>
    <w:p w:rsidR="00581D29" w:rsidRPr="00A71D41" w:rsidRDefault="00581D29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对衡山之君的评价主要从贪婪、短视、不够明智入手，亦可对其弱国处境予以同情理解，但不可给予褒奖。</w:t>
      </w:r>
    </w:p>
    <w:p w:rsidR="00581D29" w:rsidRDefault="00581D29" w:rsidP="00581D29">
      <w:pPr>
        <w:adjustRightInd w:val="0"/>
        <w:snapToGrid w:val="0"/>
        <w:spacing w:line="360" w:lineRule="auto"/>
        <w:jc w:val="left"/>
        <w:rPr>
          <w:bCs/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此外，答案必须为成语或熟语，不是成语和熟语的，或有错字、别字的，该空均不得分。（熟语：日常使用较频繁，使用习惯和字词组合相对固定的词语。）</w:t>
      </w:r>
    </w:p>
    <w:p w:rsidR="00A71D41" w:rsidRDefault="00A71D41" w:rsidP="00581D29">
      <w:pPr>
        <w:adjustRightInd w:val="0"/>
        <w:snapToGrid w:val="0"/>
        <w:spacing w:line="360" w:lineRule="auto"/>
        <w:jc w:val="left"/>
        <w:rPr>
          <w:bCs/>
          <w:sz w:val="18"/>
          <w:szCs w:val="18"/>
        </w:rPr>
      </w:pPr>
    </w:p>
    <w:p w:rsidR="00A71D41" w:rsidRPr="00A71D41" w:rsidRDefault="00A71D41" w:rsidP="00581D29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【试题解析】</w:t>
      </w:r>
    </w:p>
    <w:p w:rsidR="00A71D41" w:rsidRPr="00A71D41" w:rsidRDefault="00A71D41" w:rsidP="00A71D41">
      <w:pPr>
        <w:ind w:firstLineChars="200" w:firstLine="360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本题实质上是要求根据所读文本及链接材料写一小段议论文。题目第一句解释“师法”，即指通过老师传授的学问和技艺。第二句是对两则材料的内容概括。题目前两句相当于甲乙两则材料的注释。题目第三句是出题人明示的要求。要求考生说看法，所说看法是要结合选文第四段的观点，或者是结合韩愈《师说》的观点来论说，谈看法的对象是两则材料。</w:t>
      </w:r>
    </w:p>
    <w:p w:rsidR="00A71D41" w:rsidRPr="00A71D41" w:rsidRDefault="00A71D41" w:rsidP="00A71D41">
      <w:pPr>
        <w:rPr>
          <w:bCs/>
          <w:sz w:val="18"/>
          <w:szCs w:val="18"/>
        </w:rPr>
      </w:pP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一、审题，整理思路（筛选信息点）</w:t>
      </w: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bCs/>
          <w:sz w:val="18"/>
          <w:szCs w:val="18"/>
        </w:rPr>
        <w:t>1.</w:t>
      </w:r>
      <w:r w:rsidRPr="00A71D41">
        <w:rPr>
          <w:rFonts w:hint="eastAsia"/>
          <w:bCs/>
          <w:sz w:val="18"/>
          <w:szCs w:val="18"/>
        </w:rPr>
        <w:t>议论方向：</w:t>
      </w:r>
      <w:r w:rsidRPr="00A71D41">
        <w:rPr>
          <w:bCs/>
          <w:sz w:val="18"/>
          <w:szCs w:val="18"/>
        </w:rPr>
        <w:t xml:space="preserve"> </w:t>
      </w:r>
      <w:r w:rsidRPr="00A71D41">
        <w:rPr>
          <w:rFonts w:hint="eastAsia"/>
          <w:bCs/>
          <w:sz w:val="18"/>
          <w:szCs w:val="18"/>
        </w:rPr>
        <w:t>因对待“师法”的态度不同导致仕途经历不同，你对此有何看法。</w:t>
      </w: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bCs/>
          <w:sz w:val="18"/>
          <w:szCs w:val="18"/>
        </w:rPr>
        <w:t>2.</w:t>
      </w:r>
      <w:r w:rsidRPr="00A71D41">
        <w:rPr>
          <w:rFonts w:hint="eastAsia"/>
          <w:bCs/>
          <w:sz w:val="18"/>
          <w:szCs w:val="18"/>
        </w:rPr>
        <w:t>议论对象：甲乙两则材料（正反对比关系）</w:t>
      </w:r>
      <w:r w:rsidRPr="00A71D41">
        <w:rPr>
          <w:bCs/>
          <w:sz w:val="18"/>
          <w:szCs w:val="18"/>
        </w:rPr>
        <w:t>材料甲中的张禹称引师法而</w:t>
      </w:r>
      <w:r w:rsidRPr="00A71D41">
        <w:rPr>
          <w:rFonts w:hint="eastAsia"/>
          <w:bCs/>
          <w:sz w:val="18"/>
          <w:szCs w:val="18"/>
        </w:rPr>
        <w:t>得重用，</w:t>
      </w:r>
      <w:r w:rsidRPr="00A71D41">
        <w:rPr>
          <w:bCs/>
          <w:sz w:val="18"/>
          <w:szCs w:val="18"/>
        </w:rPr>
        <w:t>材料乙中的孟喜改变师法而</w:t>
      </w:r>
      <w:r w:rsidRPr="00A71D41">
        <w:rPr>
          <w:rFonts w:hint="eastAsia"/>
          <w:bCs/>
          <w:sz w:val="18"/>
          <w:szCs w:val="18"/>
        </w:rPr>
        <w:t>被弃用。</w:t>
      </w:r>
    </w:p>
    <w:p w:rsidR="00A71D41" w:rsidRPr="00A71D41" w:rsidRDefault="00A71D41" w:rsidP="00A71D41">
      <w:pPr>
        <w:rPr>
          <w:bCs/>
          <w:sz w:val="18"/>
          <w:szCs w:val="18"/>
        </w:rPr>
      </w:pPr>
      <w:r w:rsidRPr="00A71D41">
        <w:rPr>
          <w:bCs/>
          <w:sz w:val="18"/>
          <w:szCs w:val="18"/>
        </w:rPr>
        <w:lastRenderedPageBreak/>
        <w:t>3.</w:t>
      </w:r>
      <w:r w:rsidRPr="00A71D41">
        <w:rPr>
          <w:rFonts w:hint="eastAsia"/>
          <w:bCs/>
          <w:sz w:val="18"/>
          <w:szCs w:val="18"/>
        </w:rPr>
        <w:t>议论依据：</w:t>
      </w:r>
      <w:r w:rsidRPr="00A71D41">
        <w:rPr>
          <w:bCs/>
          <w:sz w:val="18"/>
          <w:szCs w:val="18"/>
        </w:rPr>
        <w:t xml:space="preserve"> </w:t>
      </w:r>
      <w:r w:rsidRPr="00A71D41">
        <w:rPr>
          <w:rFonts w:hint="eastAsia"/>
          <w:bCs/>
          <w:sz w:val="18"/>
          <w:szCs w:val="18"/>
        </w:rPr>
        <w:t>结合选文第四段或韩愈《师说》中的观点选文第四段观点（从两面论说）：</w:t>
      </w:r>
    </w:p>
    <w:p w:rsidR="00A71D41" w:rsidRPr="00A71D41" w:rsidRDefault="00A71D41" w:rsidP="00A71D41">
      <w:pPr>
        <w:ind w:firstLineChars="600" w:firstLine="1080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尊师</w:t>
      </w:r>
      <w:r w:rsidRPr="00A71D41">
        <w:rPr>
          <w:bCs/>
          <w:sz w:val="18"/>
          <w:szCs w:val="18"/>
        </w:rPr>
        <w:t>——</w:t>
      </w:r>
      <w:r w:rsidRPr="00A71D41">
        <w:rPr>
          <w:rFonts w:hint="eastAsia"/>
          <w:bCs/>
          <w:sz w:val="18"/>
          <w:szCs w:val="18"/>
        </w:rPr>
        <w:t>说义论道必称师，尽力发扬光大</w:t>
      </w:r>
    </w:p>
    <w:p w:rsidR="00A71D41" w:rsidRPr="00A71D41" w:rsidRDefault="00A71D41" w:rsidP="00A71D41">
      <w:pPr>
        <w:ind w:firstLineChars="600" w:firstLine="1080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不尽力，背叛之人，贤主不纳</w:t>
      </w:r>
    </w:p>
    <w:p w:rsidR="00A71D41" w:rsidRPr="00A71D41" w:rsidRDefault="00A71D41" w:rsidP="00A71D41">
      <w:pPr>
        <w:ind w:left="720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《师说》：</w:t>
      </w:r>
    </w:p>
    <w:p w:rsidR="00A71D41" w:rsidRPr="00A71D41" w:rsidRDefault="00A71D41" w:rsidP="00A71D41">
      <w:pPr>
        <w:ind w:left="720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择师标准</w:t>
      </w:r>
      <w:r w:rsidRPr="00A71D41">
        <w:rPr>
          <w:bCs/>
          <w:sz w:val="18"/>
          <w:szCs w:val="18"/>
        </w:rPr>
        <w:t>——</w:t>
      </w:r>
      <w:r w:rsidRPr="00A71D41">
        <w:rPr>
          <w:rFonts w:hint="eastAsia"/>
          <w:bCs/>
          <w:sz w:val="18"/>
          <w:szCs w:val="18"/>
        </w:rPr>
        <w:t>是故无贵无贱</w:t>
      </w:r>
    </w:p>
    <w:p w:rsidR="00A71D41" w:rsidRPr="00A71D41" w:rsidRDefault="00A71D41" w:rsidP="00A71D41">
      <w:pPr>
        <w:ind w:left="720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尊师爱学</w:t>
      </w:r>
      <w:r w:rsidRPr="00A71D41">
        <w:rPr>
          <w:bCs/>
          <w:sz w:val="18"/>
          <w:szCs w:val="18"/>
        </w:rPr>
        <w:t>——</w:t>
      </w:r>
      <w:r w:rsidRPr="00A71D41">
        <w:rPr>
          <w:rFonts w:hint="eastAsia"/>
          <w:bCs/>
          <w:sz w:val="18"/>
          <w:szCs w:val="18"/>
        </w:rPr>
        <w:t>圣人无常师</w:t>
      </w:r>
    </w:p>
    <w:p w:rsidR="00A71D41" w:rsidRPr="00A71D41" w:rsidRDefault="00A71D41" w:rsidP="00A71D41">
      <w:pPr>
        <w:ind w:left="720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师生关系是相对的</w:t>
      </w:r>
      <w:r w:rsidRPr="00A71D41">
        <w:rPr>
          <w:bCs/>
          <w:sz w:val="18"/>
          <w:szCs w:val="18"/>
        </w:rPr>
        <w:t>——</w:t>
      </w:r>
      <w:r w:rsidRPr="00A71D41">
        <w:rPr>
          <w:rFonts w:hint="eastAsia"/>
          <w:bCs/>
          <w:sz w:val="18"/>
          <w:szCs w:val="18"/>
        </w:rPr>
        <w:t>弟子不必不如师</w:t>
      </w:r>
    </w:p>
    <w:p w:rsidR="00A71D41" w:rsidRPr="00A71D41" w:rsidRDefault="00A71D41" w:rsidP="00A71D41">
      <w:pPr>
        <w:ind w:left="720"/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能者为师</w:t>
      </w:r>
      <w:r w:rsidRPr="00A71D41">
        <w:rPr>
          <w:bCs/>
          <w:sz w:val="18"/>
          <w:szCs w:val="18"/>
        </w:rPr>
        <w:t>——</w:t>
      </w:r>
      <w:r w:rsidRPr="00A71D41">
        <w:rPr>
          <w:rFonts w:hint="eastAsia"/>
          <w:bCs/>
          <w:sz w:val="18"/>
          <w:szCs w:val="18"/>
        </w:rPr>
        <w:t>闻道有先后，术业有专攻</w:t>
      </w: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bCs/>
          <w:sz w:val="18"/>
          <w:szCs w:val="18"/>
        </w:rPr>
        <w:t>4.</w:t>
      </w:r>
      <w:r w:rsidRPr="00A71D41">
        <w:rPr>
          <w:rFonts w:hint="eastAsia"/>
          <w:bCs/>
          <w:sz w:val="18"/>
          <w:szCs w:val="18"/>
        </w:rPr>
        <w:t>议论思路：</w:t>
      </w: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明确观点（看法）（</w:t>
      </w:r>
      <w:r w:rsidRPr="00A71D41">
        <w:rPr>
          <w:bCs/>
          <w:sz w:val="18"/>
          <w:szCs w:val="18"/>
        </w:rPr>
        <w:t>1</w:t>
      </w:r>
      <w:r w:rsidRPr="00A71D41">
        <w:rPr>
          <w:rFonts w:hint="eastAsia"/>
          <w:bCs/>
          <w:sz w:val="18"/>
          <w:szCs w:val="18"/>
        </w:rPr>
        <w:t>分）评论甲乙材料（</w:t>
      </w:r>
      <w:r w:rsidRPr="00A71D41">
        <w:rPr>
          <w:bCs/>
          <w:sz w:val="18"/>
          <w:szCs w:val="18"/>
        </w:rPr>
        <w:t>2</w:t>
      </w:r>
      <w:r w:rsidRPr="00A71D41">
        <w:rPr>
          <w:rFonts w:hint="eastAsia"/>
          <w:bCs/>
          <w:sz w:val="18"/>
          <w:szCs w:val="18"/>
        </w:rPr>
        <w:t>分）：甲乙两方都要提及</w:t>
      </w: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提及、翻译、复述均可。</w:t>
      </w:r>
    </w:p>
    <w:p w:rsidR="00A71D41" w:rsidRPr="00A71D41" w:rsidRDefault="00A71D41" w:rsidP="00A71D41">
      <w:pPr>
        <w:rPr>
          <w:bCs/>
          <w:sz w:val="18"/>
          <w:szCs w:val="18"/>
        </w:rPr>
      </w:pPr>
    </w:p>
    <w:p w:rsidR="00A71D41" w:rsidRPr="00A71D41" w:rsidRDefault="00A71D41" w:rsidP="00A71D41">
      <w:pPr>
        <w:rPr>
          <w:bCs/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结合选文第四段或《师说》观点分析阐释</w:t>
      </w:r>
      <w:r w:rsidRPr="00A71D41">
        <w:rPr>
          <w:bCs/>
          <w:sz w:val="18"/>
          <w:szCs w:val="18"/>
        </w:rPr>
        <w:t xml:space="preserve">  </w:t>
      </w:r>
      <w:r w:rsidRPr="00A71D41">
        <w:rPr>
          <w:rFonts w:hint="eastAsia"/>
          <w:bCs/>
          <w:sz w:val="18"/>
          <w:szCs w:val="18"/>
        </w:rPr>
        <w:t>（</w:t>
      </w:r>
      <w:r w:rsidRPr="00A71D41">
        <w:rPr>
          <w:bCs/>
          <w:sz w:val="18"/>
          <w:szCs w:val="18"/>
        </w:rPr>
        <w:t>3</w:t>
      </w:r>
      <w:r w:rsidRPr="00A71D41">
        <w:rPr>
          <w:rFonts w:hint="eastAsia"/>
          <w:bCs/>
          <w:sz w:val="18"/>
          <w:szCs w:val="18"/>
        </w:rPr>
        <w:t>分）：提及、翻译、复述（</w:t>
      </w:r>
      <w:r w:rsidRPr="00A71D41">
        <w:rPr>
          <w:bCs/>
          <w:sz w:val="18"/>
          <w:szCs w:val="18"/>
        </w:rPr>
        <w:t>1</w:t>
      </w:r>
      <w:r w:rsidRPr="00A71D41">
        <w:rPr>
          <w:rFonts w:hint="eastAsia"/>
          <w:bCs/>
          <w:sz w:val="18"/>
          <w:szCs w:val="18"/>
        </w:rPr>
        <w:t>分）分析勾连材料（</w:t>
      </w:r>
      <w:r w:rsidRPr="00A71D41">
        <w:rPr>
          <w:bCs/>
          <w:sz w:val="18"/>
          <w:szCs w:val="18"/>
        </w:rPr>
        <w:t>1</w:t>
      </w:r>
      <w:r w:rsidRPr="00A71D41">
        <w:rPr>
          <w:rFonts w:hint="eastAsia"/>
          <w:bCs/>
          <w:sz w:val="18"/>
          <w:szCs w:val="18"/>
        </w:rPr>
        <w:t>分）</w:t>
      </w:r>
      <w:r w:rsidRPr="00A71D41">
        <w:rPr>
          <w:bCs/>
          <w:sz w:val="18"/>
          <w:szCs w:val="18"/>
        </w:rPr>
        <w:t>论说逻辑严密（</w:t>
      </w:r>
      <w:r w:rsidRPr="00A71D41">
        <w:rPr>
          <w:bCs/>
          <w:sz w:val="18"/>
          <w:szCs w:val="18"/>
        </w:rPr>
        <w:t>1</w:t>
      </w:r>
      <w:r w:rsidRPr="00A71D41">
        <w:rPr>
          <w:rFonts w:hint="eastAsia"/>
          <w:bCs/>
          <w:sz w:val="18"/>
          <w:szCs w:val="18"/>
        </w:rPr>
        <w:t>分）</w:t>
      </w:r>
    </w:p>
    <w:p w:rsidR="00A71D41" w:rsidRPr="00A71D41" w:rsidRDefault="00A71D41" w:rsidP="00A71D41">
      <w:pPr>
        <w:rPr>
          <w:sz w:val="18"/>
          <w:szCs w:val="18"/>
        </w:rPr>
      </w:pP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【参考答案】（</w:t>
      </w:r>
      <w:r w:rsidRPr="00A71D41">
        <w:rPr>
          <w:bCs/>
          <w:sz w:val="18"/>
          <w:szCs w:val="18"/>
        </w:rPr>
        <w:t>4</w:t>
      </w:r>
      <w:r w:rsidRPr="00A71D41">
        <w:rPr>
          <w:rFonts w:hint="eastAsia"/>
          <w:bCs/>
          <w:sz w:val="18"/>
          <w:szCs w:val="18"/>
        </w:rPr>
        <w:t>分）</w:t>
      </w: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bCs/>
          <w:sz w:val="18"/>
          <w:szCs w:val="18"/>
        </w:rPr>
        <w:t xml:space="preserve">    </w:t>
      </w:r>
      <w:r w:rsidRPr="00A71D41">
        <w:rPr>
          <w:bCs/>
          <w:sz w:val="18"/>
          <w:szCs w:val="18"/>
        </w:rPr>
        <w:t>我认为张禹尊师法，论理必称引老师所传学问，这才是尊师敬学。</w:t>
      </w:r>
      <w:r w:rsidRPr="00A71D41">
        <w:rPr>
          <w:rFonts w:hint="eastAsia"/>
          <w:bCs/>
          <w:sz w:val="18"/>
          <w:szCs w:val="18"/>
        </w:rPr>
        <w:t>（观点，</w:t>
      </w:r>
      <w:r w:rsidRPr="00A71D41">
        <w:rPr>
          <w:bCs/>
          <w:sz w:val="18"/>
          <w:szCs w:val="18"/>
        </w:rPr>
        <w:t>1</w:t>
      </w:r>
      <w:r w:rsidRPr="00A71D41">
        <w:rPr>
          <w:rFonts w:hint="eastAsia"/>
          <w:bCs/>
          <w:sz w:val="18"/>
          <w:szCs w:val="18"/>
        </w:rPr>
        <w:t>分）选文第四段强调了做学问称引老师所传，有了这份承继，才会有以后的发扬光大。（结合选文分析，</w:t>
      </w:r>
      <w:r w:rsidRPr="00A71D41">
        <w:rPr>
          <w:bCs/>
          <w:sz w:val="18"/>
          <w:szCs w:val="18"/>
        </w:rPr>
        <w:t>3</w:t>
      </w:r>
      <w:r w:rsidRPr="00A71D41">
        <w:rPr>
          <w:rFonts w:hint="eastAsia"/>
          <w:bCs/>
          <w:sz w:val="18"/>
          <w:szCs w:val="18"/>
        </w:rPr>
        <w:t>分）张禹就是因为秉持了这个传统才得以重用，而孟喜随意改变师法，君主和君子都不会接纳。（评论甲乙材料，</w:t>
      </w:r>
      <w:r w:rsidRPr="00A71D41">
        <w:rPr>
          <w:bCs/>
          <w:sz w:val="18"/>
          <w:szCs w:val="18"/>
        </w:rPr>
        <w:t>2</w:t>
      </w:r>
      <w:r w:rsidRPr="00A71D41">
        <w:rPr>
          <w:rFonts w:hint="eastAsia"/>
          <w:bCs/>
          <w:sz w:val="18"/>
          <w:szCs w:val="18"/>
        </w:rPr>
        <w:t>分）所以，要想有所为，就要像张禹那样认真继承老师传授的“大义”，方可有所作为。</w:t>
      </w:r>
    </w:p>
    <w:p w:rsidR="00A71D41" w:rsidRPr="00A71D41" w:rsidRDefault="00A71D41" w:rsidP="00A71D41">
      <w:pPr>
        <w:rPr>
          <w:bCs/>
          <w:sz w:val="18"/>
          <w:szCs w:val="18"/>
        </w:rPr>
      </w:pPr>
    </w:p>
    <w:p w:rsidR="00A71D41" w:rsidRPr="00A71D41" w:rsidRDefault="00A71D41" w:rsidP="00A71D41">
      <w:pPr>
        <w:rPr>
          <w:sz w:val="18"/>
          <w:szCs w:val="18"/>
        </w:rPr>
      </w:pPr>
      <w:r w:rsidRPr="00A71D41">
        <w:rPr>
          <w:rFonts w:hint="eastAsia"/>
          <w:bCs/>
          <w:sz w:val="18"/>
          <w:szCs w:val="18"/>
        </w:rPr>
        <w:t>【参考答案】（</w:t>
      </w:r>
      <w:r w:rsidRPr="00A71D41">
        <w:rPr>
          <w:bCs/>
          <w:sz w:val="18"/>
          <w:szCs w:val="18"/>
        </w:rPr>
        <w:t>4</w:t>
      </w:r>
      <w:r w:rsidRPr="00A71D41">
        <w:rPr>
          <w:rFonts w:hint="eastAsia"/>
          <w:bCs/>
          <w:sz w:val="18"/>
          <w:szCs w:val="18"/>
        </w:rPr>
        <w:t>分）</w:t>
      </w:r>
      <w:r w:rsidRPr="00A71D41">
        <w:rPr>
          <w:bCs/>
          <w:sz w:val="18"/>
          <w:szCs w:val="18"/>
        </w:rPr>
        <w:t xml:space="preserve"> </w:t>
      </w:r>
    </w:p>
    <w:p w:rsidR="00A71D41" w:rsidRPr="00A71D41" w:rsidRDefault="00A71D41" w:rsidP="00A71D41">
      <w:pPr>
        <w:ind w:left="360"/>
        <w:rPr>
          <w:sz w:val="18"/>
          <w:szCs w:val="18"/>
        </w:rPr>
      </w:pPr>
      <w:r w:rsidRPr="00A71D41">
        <w:rPr>
          <w:bCs/>
          <w:sz w:val="18"/>
          <w:szCs w:val="18"/>
        </w:rPr>
        <w:t xml:space="preserve">    </w:t>
      </w:r>
      <w:r w:rsidRPr="00A71D41">
        <w:rPr>
          <w:bCs/>
          <w:sz w:val="18"/>
          <w:szCs w:val="18"/>
        </w:rPr>
        <w:t>我认为孟喜被弃用，完全是古人固守师法，教条僵化造成的。</w:t>
      </w:r>
      <w:r w:rsidRPr="00A71D41">
        <w:rPr>
          <w:rFonts w:hint="eastAsia"/>
          <w:bCs/>
          <w:sz w:val="18"/>
          <w:szCs w:val="18"/>
        </w:rPr>
        <w:t>（观点，</w:t>
      </w:r>
      <w:r w:rsidRPr="00A71D41">
        <w:rPr>
          <w:bCs/>
          <w:sz w:val="18"/>
          <w:szCs w:val="18"/>
        </w:rPr>
        <w:t>1</w:t>
      </w:r>
      <w:r w:rsidRPr="00A71D41">
        <w:rPr>
          <w:rFonts w:hint="eastAsia"/>
          <w:bCs/>
          <w:sz w:val="18"/>
          <w:szCs w:val="18"/>
        </w:rPr>
        <w:t>分）师法传承本不该一味固守照搬，像张禹只会死背老师的学说，没有思考辨别，这并不是真的尊师敬学；孟喜虽改变师法，但能使众人敬服，推荐他为博士，足以说明他敬学深思，是真的懂师法。（评论甲乙材料，</w:t>
      </w:r>
      <w:r w:rsidRPr="00A71D41">
        <w:rPr>
          <w:bCs/>
          <w:sz w:val="18"/>
          <w:szCs w:val="18"/>
        </w:rPr>
        <w:t>2</w:t>
      </w:r>
      <w:r w:rsidRPr="00A71D41">
        <w:rPr>
          <w:rFonts w:hint="eastAsia"/>
          <w:bCs/>
          <w:sz w:val="18"/>
          <w:szCs w:val="18"/>
        </w:rPr>
        <w:t>分）《师说》中提出“圣人无常师”，时时刻刻都有可请教之人，这足以说明尊师法，是活学活用，这才是真正的治学，真正的传承学问。（结合《师说》分析，</w:t>
      </w:r>
      <w:r w:rsidRPr="00A71D41">
        <w:rPr>
          <w:bCs/>
          <w:sz w:val="18"/>
          <w:szCs w:val="18"/>
        </w:rPr>
        <w:t>3</w:t>
      </w:r>
      <w:r w:rsidRPr="00A71D41">
        <w:rPr>
          <w:rFonts w:hint="eastAsia"/>
          <w:bCs/>
          <w:sz w:val="18"/>
          <w:szCs w:val="18"/>
        </w:rPr>
        <w:t>分）所以，我认为像孟喜那样灵活运用知识才是真正的尊重师法。</w:t>
      </w:r>
    </w:p>
    <w:p w:rsidR="00581D29" w:rsidRPr="00A71D41" w:rsidRDefault="00581D29" w:rsidP="00581D29">
      <w:pPr>
        <w:rPr>
          <w:sz w:val="18"/>
          <w:szCs w:val="18"/>
        </w:rPr>
      </w:pPr>
    </w:p>
    <w:p w:rsidR="004C777C" w:rsidRPr="00A71D41" w:rsidRDefault="004C777C" w:rsidP="00FD13E5">
      <w:pPr>
        <w:adjustRightInd w:val="0"/>
        <w:snapToGrid w:val="0"/>
        <w:spacing w:line="300" w:lineRule="auto"/>
        <w:rPr>
          <w:color w:val="000000" w:themeColor="text1"/>
          <w:sz w:val="18"/>
          <w:szCs w:val="18"/>
        </w:rPr>
      </w:pPr>
    </w:p>
    <w:sectPr w:rsidR="004C777C" w:rsidRPr="00A71D41" w:rsidSect="00572B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99" w:rsidRDefault="00581E99" w:rsidP="00581D29">
      <w:r>
        <w:separator/>
      </w:r>
    </w:p>
  </w:endnote>
  <w:endnote w:type="continuationSeparator" w:id="1">
    <w:p w:rsidR="00581E99" w:rsidRDefault="00581E99" w:rsidP="0058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99" w:rsidRDefault="00581E99" w:rsidP="00581D29">
      <w:r>
        <w:separator/>
      </w:r>
    </w:p>
  </w:footnote>
  <w:footnote w:type="continuationSeparator" w:id="1">
    <w:p w:rsidR="00581E99" w:rsidRDefault="00581E99" w:rsidP="0058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C24E8"/>
    <w:rsid w:val="002F4721"/>
    <w:rsid w:val="003625BE"/>
    <w:rsid w:val="0046084B"/>
    <w:rsid w:val="004C777C"/>
    <w:rsid w:val="00581D29"/>
    <w:rsid w:val="00581E99"/>
    <w:rsid w:val="008539D8"/>
    <w:rsid w:val="00A71D41"/>
    <w:rsid w:val="00A80D5B"/>
    <w:rsid w:val="00B67A4D"/>
    <w:rsid w:val="00DD59D4"/>
    <w:rsid w:val="00FD13E5"/>
    <w:rsid w:val="00FE2916"/>
    <w:rsid w:val="00FE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58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81D2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8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81D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linyang</cp:lastModifiedBy>
  <cp:revision>8</cp:revision>
  <dcterms:created xsi:type="dcterms:W3CDTF">2020-01-30T09:54:00Z</dcterms:created>
  <dcterms:modified xsi:type="dcterms:W3CDTF">2020-02-05T15:06:00Z</dcterms:modified>
</cp:coreProperties>
</file>