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42D7" w:rsidRPr="007042D7" w:rsidRDefault="007042D7" w:rsidP="007042D7">
      <w:pPr>
        <w:spacing w:line="240" w:lineRule="atLeast"/>
        <w:jc w:val="center"/>
        <w:rPr>
          <w:rFonts w:ascii="宋体" w:eastAsia="宋体" w:hAnsi="宋体" w:cs="Times New Roman"/>
          <w:b/>
          <w:sz w:val="30"/>
          <w:szCs w:val="30"/>
        </w:rPr>
      </w:pPr>
      <w:r>
        <w:rPr>
          <w:rFonts w:ascii="宋体" w:eastAsia="宋体" w:hAnsi="宋体" w:cs="Times New Roman" w:hint="eastAsia"/>
          <w:b/>
          <w:sz w:val="30"/>
          <w:szCs w:val="30"/>
        </w:rPr>
        <w:t>高二年级政治第</w:t>
      </w:r>
      <w:r w:rsidR="006C518C">
        <w:rPr>
          <w:rFonts w:ascii="宋体" w:eastAsia="宋体" w:hAnsi="宋体" w:cs="Times New Roman"/>
          <w:b/>
          <w:sz w:val="30"/>
          <w:szCs w:val="30"/>
        </w:rPr>
        <w:t>10</w:t>
      </w:r>
      <w:r w:rsidRPr="007042D7">
        <w:rPr>
          <w:rFonts w:ascii="宋体" w:eastAsia="宋体" w:hAnsi="宋体" w:cs="Times New Roman" w:hint="eastAsia"/>
          <w:b/>
          <w:sz w:val="30"/>
          <w:szCs w:val="30"/>
        </w:rPr>
        <w:t>课时《生产与经济制度》</w:t>
      </w:r>
      <w:r w:rsidR="00FA62D3">
        <w:rPr>
          <w:rFonts w:ascii="宋体" w:eastAsia="宋体" w:hAnsi="宋体" w:cs="Times New Roman" w:hint="eastAsia"/>
          <w:b/>
          <w:sz w:val="30"/>
          <w:szCs w:val="30"/>
        </w:rPr>
        <w:t>习题讲解</w:t>
      </w:r>
      <w:bookmarkStart w:id="0" w:name="_GoBack"/>
      <w:bookmarkEnd w:id="0"/>
    </w:p>
    <w:p w:rsidR="00E728C8" w:rsidRPr="007042D7" w:rsidRDefault="007042D7" w:rsidP="007A7B46">
      <w:pPr>
        <w:jc w:val="center"/>
        <w:rPr>
          <w:rFonts w:asciiTheme="minorEastAsia" w:hAnsiTheme="minorEastAsia"/>
          <w:b/>
          <w:sz w:val="30"/>
          <w:szCs w:val="30"/>
        </w:rPr>
      </w:pPr>
      <w:r w:rsidRPr="007042D7">
        <w:rPr>
          <w:rFonts w:asciiTheme="minorEastAsia" w:hAnsiTheme="minorEastAsia" w:hint="eastAsia"/>
          <w:b/>
          <w:sz w:val="30"/>
          <w:szCs w:val="30"/>
        </w:rPr>
        <w:t>拓展提升任务</w:t>
      </w:r>
    </w:p>
    <w:p w:rsidR="006C518C" w:rsidRPr="00063241" w:rsidRDefault="006C518C" w:rsidP="006C518C">
      <w:pPr>
        <w:spacing w:line="240" w:lineRule="atLeast"/>
        <w:rPr>
          <w:rFonts w:ascii="宋体" w:hAnsi="宋体"/>
          <w:b/>
          <w:color w:val="000000"/>
          <w:szCs w:val="21"/>
        </w:rPr>
      </w:pPr>
      <w:r>
        <w:rPr>
          <w:rFonts w:ascii="宋体" w:hAnsi="宋体" w:hint="eastAsia"/>
          <w:b/>
          <w:color w:val="000000"/>
          <w:szCs w:val="21"/>
        </w:rPr>
        <w:t>一、自主构建第五课《企业与劳动者》</w:t>
      </w:r>
      <w:r w:rsidRPr="00063241">
        <w:rPr>
          <w:rFonts w:ascii="宋体" w:hAnsi="宋体" w:hint="eastAsia"/>
          <w:b/>
          <w:color w:val="000000"/>
          <w:szCs w:val="21"/>
        </w:rPr>
        <w:t>知识体系</w:t>
      </w: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Default="006C518C" w:rsidP="006C518C">
      <w:pPr>
        <w:spacing w:line="240" w:lineRule="atLeast"/>
        <w:jc w:val="center"/>
        <w:rPr>
          <w:rFonts w:ascii="楷体" w:eastAsia="楷体" w:hAnsi="楷体"/>
          <w:b/>
          <w:color w:val="000000"/>
          <w:szCs w:val="21"/>
        </w:rPr>
      </w:pPr>
    </w:p>
    <w:p w:rsidR="006C518C" w:rsidRDefault="006C518C" w:rsidP="006C518C">
      <w:pPr>
        <w:spacing w:line="240" w:lineRule="atLeast"/>
        <w:jc w:val="center"/>
        <w:rPr>
          <w:rFonts w:ascii="楷体" w:eastAsia="楷体" w:hAnsi="楷体"/>
          <w:b/>
          <w:color w:val="000000"/>
          <w:szCs w:val="21"/>
        </w:rPr>
      </w:pPr>
    </w:p>
    <w:p w:rsidR="006C518C" w:rsidRPr="00063241" w:rsidRDefault="006C518C" w:rsidP="006C518C">
      <w:pPr>
        <w:spacing w:line="240" w:lineRule="atLeast"/>
        <w:jc w:val="center"/>
        <w:rPr>
          <w:rFonts w:ascii="楷体" w:eastAsia="楷体" w:hAnsi="楷体"/>
          <w:b/>
          <w:color w:val="000000"/>
          <w:szCs w:val="21"/>
        </w:rPr>
      </w:pPr>
    </w:p>
    <w:p w:rsidR="006C518C" w:rsidRPr="00063241" w:rsidRDefault="006C518C" w:rsidP="006C518C">
      <w:pPr>
        <w:pStyle w:val="ae"/>
        <w:spacing w:line="240" w:lineRule="atLeast"/>
        <w:ind w:firstLineChars="0" w:firstLine="0"/>
        <w:jc w:val="left"/>
        <w:rPr>
          <w:rFonts w:ascii="楷体" w:eastAsia="楷体" w:hAnsi="楷体"/>
          <w:color w:val="000000"/>
          <w:szCs w:val="21"/>
        </w:rPr>
      </w:pPr>
      <w:r>
        <w:rPr>
          <w:rFonts w:ascii="宋体" w:hAnsi="宋体" w:hint="eastAsia"/>
          <w:b/>
          <w:color w:val="000000"/>
          <w:sz w:val="24"/>
        </w:rPr>
        <w:t>二、阅读</w:t>
      </w:r>
      <w:r w:rsidRPr="00063241">
        <w:rPr>
          <w:rFonts w:ascii="宋体" w:hAnsi="宋体" w:hint="eastAsia"/>
          <w:b/>
          <w:color w:val="000000"/>
          <w:sz w:val="24"/>
        </w:rPr>
        <w:t>时政拓展</w:t>
      </w:r>
    </w:p>
    <w:p w:rsidR="006C518C" w:rsidRPr="00855189" w:rsidRDefault="006C518C" w:rsidP="006C518C">
      <w:pPr>
        <w:pStyle w:val="ae"/>
        <w:spacing w:line="240" w:lineRule="atLeast"/>
        <w:ind w:firstLineChars="0" w:firstLine="0"/>
        <w:jc w:val="center"/>
        <w:rPr>
          <w:rFonts w:ascii="宋体" w:hAnsi="宋体"/>
          <w:b/>
          <w:color w:val="000000"/>
          <w:szCs w:val="21"/>
        </w:rPr>
      </w:pPr>
      <w:r w:rsidRPr="00855189">
        <w:rPr>
          <w:rFonts w:ascii="宋体" w:hAnsi="宋体" w:hint="eastAsia"/>
          <w:b/>
          <w:color w:val="000000"/>
          <w:szCs w:val="21"/>
        </w:rPr>
        <w:t>129家中国公司入选世界500强</w:t>
      </w:r>
    </w:p>
    <w:p w:rsidR="006C518C" w:rsidRPr="00855189" w:rsidRDefault="006C518C" w:rsidP="006C518C">
      <w:pPr>
        <w:pStyle w:val="ae"/>
        <w:spacing w:line="240" w:lineRule="atLeast"/>
        <w:rPr>
          <w:rFonts w:ascii="楷体" w:eastAsia="楷体" w:hAnsi="楷体"/>
          <w:color w:val="000000"/>
          <w:szCs w:val="21"/>
        </w:rPr>
      </w:pPr>
      <w:r w:rsidRPr="00855189">
        <w:rPr>
          <w:rFonts w:ascii="楷体" w:eastAsia="楷体" w:hAnsi="楷体"/>
          <w:color w:val="000000"/>
          <w:szCs w:val="21"/>
        </w:rPr>
        <w:t>《财富》杂志昨日发布2019年世界500强榜单。中国企业数量达到129家，历史上首次超过美国（121家）。其中新上榜的中国公司有13家，占总数的一半以上。</w:t>
      </w:r>
    </w:p>
    <w:p w:rsidR="006C518C" w:rsidRPr="00855189" w:rsidRDefault="006C518C" w:rsidP="006C518C">
      <w:pPr>
        <w:pStyle w:val="ae"/>
        <w:spacing w:line="240" w:lineRule="atLeast"/>
        <w:rPr>
          <w:rFonts w:ascii="楷体" w:eastAsia="楷体" w:hAnsi="楷体"/>
          <w:color w:val="000000"/>
          <w:szCs w:val="21"/>
        </w:rPr>
      </w:pPr>
      <w:r w:rsidRPr="00855189">
        <w:rPr>
          <w:rFonts w:ascii="楷体" w:eastAsia="楷体" w:hAnsi="楷体"/>
          <w:color w:val="000000"/>
          <w:szCs w:val="21"/>
        </w:rPr>
        <w:t>最新世界500强榜单排名显示，沃尔玛位列第一，中石化第二，壳牌第三。科技公司方面，苹果排名第11，亚马逊排名第13，三星电子第15。微软与华为紧邻，分列第60、61位。小米排名468位，首次进入世界500强榜单。</w:t>
      </w:r>
    </w:p>
    <w:p w:rsidR="006C518C" w:rsidRPr="00855189" w:rsidRDefault="006C518C" w:rsidP="006C518C">
      <w:pPr>
        <w:pStyle w:val="ae"/>
        <w:spacing w:line="240" w:lineRule="atLeast"/>
        <w:rPr>
          <w:rFonts w:ascii="楷体" w:eastAsia="楷体" w:hAnsi="楷体"/>
          <w:color w:val="000000"/>
          <w:szCs w:val="21"/>
        </w:rPr>
      </w:pPr>
      <w:r w:rsidRPr="00855189">
        <w:rPr>
          <w:rFonts w:ascii="楷体" w:eastAsia="楷体" w:hAnsi="楷体"/>
          <w:color w:val="000000"/>
          <w:szCs w:val="21"/>
        </w:rPr>
        <w:t>在榜单中，小米被定义为“互联网服务和零售”行业企业，成为继京东、阿里巴巴、腾讯之后第4家登榜的中国互联网企业，也是全球第7家登榜的互联网企业。</w:t>
      </w:r>
    </w:p>
    <w:p w:rsidR="006C518C" w:rsidRPr="00855189" w:rsidRDefault="006C518C" w:rsidP="006C518C">
      <w:pPr>
        <w:pStyle w:val="ae"/>
        <w:spacing w:line="240" w:lineRule="atLeast"/>
        <w:ind w:firstLine="422"/>
        <w:rPr>
          <w:rFonts w:ascii="楷体" w:eastAsia="楷体" w:hAnsi="楷体"/>
          <w:color w:val="000000"/>
          <w:szCs w:val="21"/>
        </w:rPr>
      </w:pPr>
      <w:r w:rsidRPr="00855189">
        <w:rPr>
          <w:rFonts w:ascii="楷体" w:eastAsia="楷体" w:hAnsi="楷体"/>
          <w:b/>
          <w:bCs/>
          <w:color w:val="000000"/>
          <w:szCs w:val="21"/>
        </w:rPr>
        <w:t>中国公司扭转下行趋势</w:t>
      </w:r>
    </w:p>
    <w:p w:rsidR="006C518C" w:rsidRPr="00855189" w:rsidRDefault="006C518C" w:rsidP="006C518C">
      <w:pPr>
        <w:pStyle w:val="ae"/>
        <w:spacing w:line="240" w:lineRule="atLeast"/>
        <w:rPr>
          <w:rFonts w:ascii="楷体" w:eastAsia="楷体" w:hAnsi="楷体"/>
          <w:color w:val="000000"/>
          <w:szCs w:val="21"/>
        </w:rPr>
      </w:pPr>
      <w:r w:rsidRPr="00855189">
        <w:rPr>
          <w:rFonts w:ascii="楷体" w:eastAsia="楷体" w:hAnsi="楷体"/>
          <w:color w:val="000000"/>
          <w:szCs w:val="21"/>
        </w:rPr>
        <w:t>在利润率榜上，排名最高的是今年新上榜的美光科技公司，Facebook位居第二。中国大陆公司中，利润率最高的是中国工商银行。</w:t>
      </w:r>
    </w:p>
    <w:p w:rsidR="006C518C" w:rsidRPr="00855189" w:rsidRDefault="006C518C" w:rsidP="006C518C">
      <w:pPr>
        <w:pStyle w:val="ae"/>
        <w:spacing w:line="240" w:lineRule="atLeast"/>
        <w:rPr>
          <w:rFonts w:ascii="楷体" w:eastAsia="楷体" w:hAnsi="楷体"/>
          <w:color w:val="000000"/>
          <w:szCs w:val="21"/>
        </w:rPr>
      </w:pPr>
      <w:r w:rsidRPr="00855189">
        <w:rPr>
          <w:rFonts w:ascii="楷体" w:eastAsia="楷体" w:hAnsi="楷体"/>
          <w:color w:val="000000"/>
          <w:szCs w:val="21"/>
        </w:rPr>
        <w:t>与上年相比，今年上榜500家公司的总营业收入近32.7万亿美元，同比增加8.9%；总利润再创纪录达到2.15万亿美元，同比增加14.5%；净利润率则达到6.6%，净资产收益率达到12.1%，都超过了去年。这体现了500家最大公司的复苏。</w:t>
      </w:r>
    </w:p>
    <w:p w:rsidR="006C518C" w:rsidRPr="00855189" w:rsidRDefault="006C518C" w:rsidP="006C518C">
      <w:pPr>
        <w:pStyle w:val="ae"/>
        <w:spacing w:line="240" w:lineRule="atLeast"/>
        <w:rPr>
          <w:rFonts w:ascii="楷体" w:eastAsia="楷体" w:hAnsi="楷体"/>
          <w:color w:val="000000"/>
          <w:szCs w:val="21"/>
        </w:rPr>
      </w:pPr>
      <w:r w:rsidRPr="00855189">
        <w:rPr>
          <w:rFonts w:ascii="楷体" w:eastAsia="楷体" w:hAnsi="楷体"/>
          <w:color w:val="000000"/>
          <w:szCs w:val="21"/>
        </w:rPr>
        <w:t>不过，需要注意的是，中国公司在销售收益率和净资产收益率两个指标上已经扭转了近年来的下行趋势。此外，与世界500强横向比较，2018年，中国上榜企业平均销售收入与净资产两项指标也与世界500强上榜企业数值基本持平；与传统经济大国的上榜企业相比，上榜中国企业在销售规模和资产规模已经不输日本、英国、法国与德国企业。</w:t>
      </w:r>
    </w:p>
    <w:p w:rsidR="006C518C" w:rsidRPr="00855189" w:rsidRDefault="006C518C" w:rsidP="006C518C">
      <w:pPr>
        <w:pStyle w:val="ae"/>
        <w:spacing w:line="240" w:lineRule="atLeast"/>
        <w:ind w:firstLine="422"/>
        <w:rPr>
          <w:rFonts w:ascii="楷体" w:eastAsia="楷体" w:hAnsi="楷体"/>
          <w:color w:val="000000"/>
          <w:szCs w:val="21"/>
        </w:rPr>
      </w:pPr>
      <w:r w:rsidRPr="00855189">
        <w:rPr>
          <w:rFonts w:ascii="楷体" w:eastAsia="楷体" w:hAnsi="楷体"/>
          <w:b/>
          <w:bCs/>
          <w:color w:val="000000"/>
          <w:szCs w:val="21"/>
        </w:rPr>
        <w:t>六家中国公司进入“跃升最快”排名</w:t>
      </w:r>
    </w:p>
    <w:p w:rsidR="006C518C" w:rsidRPr="00855189" w:rsidRDefault="006C518C" w:rsidP="006C518C">
      <w:pPr>
        <w:pStyle w:val="ae"/>
        <w:spacing w:line="240" w:lineRule="atLeast"/>
        <w:rPr>
          <w:rFonts w:ascii="楷体" w:eastAsia="楷体" w:hAnsi="楷体"/>
          <w:color w:val="000000"/>
          <w:szCs w:val="21"/>
        </w:rPr>
      </w:pPr>
      <w:r w:rsidRPr="00855189">
        <w:rPr>
          <w:rFonts w:ascii="楷体" w:eastAsia="楷体" w:hAnsi="楷体"/>
          <w:color w:val="000000"/>
          <w:szCs w:val="21"/>
        </w:rPr>
        <w:t>《财富》世界500强榜单中，共有25家新上榜和重新上榜公司，其中新上榜的中国公司有13家，占新上榜企业总数的一半以上。其中，珠海格力电器股份有限公司（第414位）和小米集团（第468位）均</w:t>
      </w:r>
      <w:r w:rsidRPr="00855189">
        <w:rPr>
          <w:rFonts w:ascii="楷体" w:eastAsia="楷体" w:hAnsi="楷体"/>
          <w:color w:val="000000"/>
          <w:szCs w:val="21"/>
        </w:rPr>
        <w:lastRenderedPageBreak/>
        <w:t>为首次上榜。成立9年的小米则是2019年世界500强中最年轻的公司。</w:t>
      </w:r>
    </w:p>
    <w:p w:rsidR="006C518C" w:rsidRPr="00855189" w:rsidRDefault="006C518C" w:rsidP="006C518C">
      <w:pPr>
        <w:pStyle w:val="ae"/>
        <w:spacing w:line="240" w:lineRule="atLeast"/>
        <w:rPr>
          <w:rFonts w:ascii="楷体" w:eastAsia="楷体" w:hAnsi="楷体"/>
          <w:color w:val="000000"/>
          <w:szCs w:val="21"/>
        </w:rPr>
      </w:pPr>
      <w:r w:rsidRPr="00855189">
        <w:rPr>
          <w:rFonts w:ascii="楷体" w:eastAsia="楷体" w:hAnsi="楷体"/>
          <w:color w:val="000000"/>
          <w:szCs w:val="21"/>
        </w:rPr>
        <w:t>《财富》世界500强榜单还显示，排名跃升最快的前十家公司中有六家都来自中国大陆，分别是碧桂园（上升176位）、阿里巴巴（上升118位）、阳光龙净集团（上升96位）、腾讯（上升94位）、苏宁易购集团（上升94位）、中国恒大（上升92位）。 ——</w:t>
      </w:r>
      <w:r w:rsidRPr="00855189">
        <w:rPr>
          <w:rFonts w:ascii="楷体" w:eastAsia="楷体" w:hAnsi="楷体" w:hint="eastAsia"/>
          <w:color w:val="000000"/>
          <w:szCs w:val="21"/>
        </w:rPr>
        <w:t>摘自新华网</w:t>
      </w:r>
    </w:p>
    <w:p w:rsidR="006C518C" w:rsidRPr="00063241" w:rsidRDefault="006C518C" w:rsidP="006C518C">
      <w:pPr>
        <w:pStyle w:val="ae"/>
        <w:spacing w:line="240" w:lineRule="atLeast"/>
        <w:rPr>
          <w:rFonts w:ascii="楷体" w:eastAsia="楷体" w:hAnsi="楷体"/>
          <w:color w:val="000000"/>
          <w:szCs w:val="21"/>
        </w:rPr>
      </w:pPr>
      <w:r w:rsidRPr="00063241">
        <w:rPr>
          <w:rFonts w:ascii="楷体" w:eastAsia="楷体" w:hAnsi="楷体" w:hint="eastAsia"/>
          <w:color w:val="000000"/>
          <w:szCs w:val="21"/>
        </w:rPr>
        <w:t>备注：《财富》世界500强排行榜是衡量全球大型公司的最著名、最权威的榜单，被誉为“终极榜单”，由《财富》杂志每年发布一次。</w:t>
      </w:r>
    </w:p>
    <w:p w:rsidR="003E6874" w:rsidRPr="006C518C" w:rsidRDefault="003E6874" w:rsidP="006C518C">
      <w:pPr>
        <w:spacing w:line="240" w:lineRule="atLeast"/>
        <w:jc w:val="left"/>
        <w:rPr>
          <w:rFonts w:ascii="宋体" w:cs="宋体"/>
          <w:kern w:val="0"/>
        </w:rPr>
      </w:pPr>
    </w:p>
    <w:sectPr w:rsidR="003E6874" w:rsidRPr="006C518C" w:rsidSect="006F6F76">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70A0" w:rsidRDefault="00D870A0" w:rsidP="008242C3">
      <w:r>
        <w:separator/>
      </w:r>
    </w:p>
  </w:endnote>
  <w:endnote w:type="continuationSeparator" w:id="0">
    <w:p w:rsidR="00D870A0" w:rsidRDefault="00D870A0" w:rsidP="0082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Page Numbers (Bottom of Page)"/>
        <w:docPartUnique/>
      </w:docPartObj>
    </w:sdtPr>
    <w:sdtEndPr/>
    <w:sdtContent>
      <w:p w:rsidR="00D1218C" w:rsidRDefault="006321EA">
        <w:pPr>
          <w:pStyle w:val="a5"/>
          <w:jc w:val="center"/>
        </w:pPr>
        <w:r>
          <w:fldChar w:fldCharType="begin"/>
        </w:r>
        <w:r>
          <w:instrText xml:space="preserve"> PAGE   \* MERGEFORMAT </w:instrText>
        </w:r>
        <w:r>
          <w:fldChar w:fldCharType="separate"/>
        </w:r>
        <w:r w:rsidR="00BF5C59" w:rsidRPr="00BF5C59">
          <w:rPr>
            <w:noProof/>
            <w:lang w:val="zh-CN"/>
          </w:rPr>
          <w:t>1</w:t>
        </w:r>
        <w:r>
          <w:rPr>
            <w:noProof/>
            <w:lang w:val="zh-CN"/>
          </w:rPr>
          <w:fldChar w:fldCharType="end"/>
        </w:r>
      </w:p>
    </w:sdtContent>
  </w:sdt>
  <w:p w:rsidR="00D1218C" w:rsidRDefault="00D12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70A0" w:rsidRDefault="00D870A0" w:rsidP="008242C3">
      <w:r>
        <w:separator/>
      </w:r>
    </w:p>
  </w:footnote>
  <w:footnote w:type="continuationSeparator" w:id="0">
    <w:p w:rsidR="00D870A0" w:rsidRDefault="00D870A0" w:rsidP="0082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388"/>
    <w:multiLevelType w:val="hybridMultilevel"/>
    <w:tmpl w:val="4E2692C2"/>
    <w:lvl w:ilvl="0" w:tplc="C12EA9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6640D3"/>
    <w:multiLevelType w:val="hybridMultilevel"/>
    <w:tmpl w:val="20B07166"/>
    <w:lvl w:ilvl="0" w:tplc="742AF210">
      <w:start w:val="1"/>
      <w:numFmt w:val="decimal"/>
      <w:lvlText w:val="%1、"/>
      <w:lvlJc w:val="left"/>
      <w:pPr>
        <w:ind w:left="360" w:hanging="360"/>
      </w:pPr>
      <w:rPr>
        <w:rFonts w:hint="default"/>
      </w:rPr>
    </w:lvl>
    <w:lvl w:ilvl="1" w:tplc="B5FE457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93825"/>
    <w:multiLevelType w:val="hybridMultilevel"/>
    <w:tmpl w:val="DBC23408"/>
    <w:lvl w:ilvl="0" w:tplc="97D679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776991"/>
    <w:multiLevelType w:val="hybridMultilevel"/>
    <w:tmpl w:val="15360C90"/>
    <w:lvl w:ilvl="0" w:tplc="E85CAD0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15:restartNumberingAfterBreak="0">
    <w:nsid w:val="1B110F61"/>
    <w:multiLevelType w:val="hybridMultilevel"/>
    <w:tmpl w:val="787A646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FA1275"/>
    <w:multiLevelType w:val="hybridMultilevel"/>
    <w:tmpl w:val="95F8D8A4"/>
    <w:lvl w:ilvl="0" w:tplc="C95450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01E7950"/>
    <w:multiLevelType w:val="hybridMultilevel"/>
    <w:tmpl w:val="6A328B20"/>
    <w:lvl w:ilvl="0" w:tplc="9B2C813A">
      <w:start w:val="1"/>
      <w:numFmt w:val="japaneseCounting"/>
      <w:lvlText w:val="%1、"/>
      <w:lvlJc w:val="left"/>
      <w:pPr>
        <w:ind w:left="720" w:hanging="720"/>
      </w:pPr>
      <w:rPr>
        <w:rFonts w:hint="default"/>
      </w:rPr>
    </w:lvl>
    <w:lvl w:ilvl="1" w:tplc="C8E240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F61E72"/>
    <w:multiLevelType w:val="hybridMultilevel"/>
    <w:tmpl w:val="D49AAD68"/>
    <w:lvl w:ilvl="0" w:tplc="2026A2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B11BFA"/>
    <w:multiLevelType w:val="hybridMultilevel"/>
    <w:tmpl w:val="4AD67CC2"/>
    <w:lvl w:ilvl="0" w:tplc="7910D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266D85"/>
    <w:multiLevelType w:val="hybridMultilevel"/>
    <w:tmpl w:val="26B4212C"/>
    <w:lvl w:ilvl="0" w:tplc="015EC68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F96B27"/>
    <w:multiLevelType w:val="hybridMultilevel"/>
    <w:tmpl w:val="612AF1E6"/>
    <w:lvl w:ilvl="0" w:tplc="6E9E1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3C5789"/>
    <w:multiLevelType w:val="hybridMultilevel"/>
    <w:tmpl w:val="221041E2"/>
    <w:lvl w:ilvl="0" w:tplc="1BFC1C1E">
      <w:start w:val="1"/>
      <w:numFmt w:val="decimalEnclosedCircle"/>
      <w:lvlText w:val="%1"/>
      <w:lvlJc w:val="left"/>
      <w:pPr>
        <w:ind w:left="810" w:hanging="360"/>
      </w:pPr>
      <w:rPr>
        <w:rFonts w:hint="default"/>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15:restartNumberingAfterBreak="0">
    <w:nsid w:val="5C5560ED"/>
    <w:multiLevelType w:val="hybridMultilevel"/>
    <w:tmpl w:val="359057F8"/>
    <w:lvl w:ilvl="0" w:tplc="539E577A">
      <w:start w:val="1"/>
      <w:numFmt w:val="decimalEnclosedCircle"/>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3" w15:restartNumberingAfterBreak="0">
    <w:nsid w:val="677B3971"/>
    <w:multiLevelType w:val="hybridMultilevel"/>
    <w:tmpl w:val="01CE732A"/>
    <w:lvl w:ilvl="0" w:tplc="1D386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C330EB"/>
    <w:multiLevelType w:val="hybridMultilevel"/>
    <w:tmpl w:val="F4FAC56C"/>
    <w:lvl w:ilvl="0" w:tplc="0656529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10"/>
  </w:num>
  <w:num w:numId="5">
    <w:abstractNumId w:val="7"/>
  </w:num>
  <w:num w:numId="6">
    <w:abstractNumId w:val="8"/>
  </w:num>
  <w:num w:numId="7">
    <w:abstractNumId w:val="6"/>
  </w:num>
  <w:num w:numId="8">
    <w:abstractNumId w:val="3"/>
  </w:num>
  <w:num w:numId="9">
    <w:abstractNumId w:val="14"/>
  </w:num>
  <w:num w:numId="10">
    <w:abstractNumId w:val="13"/>
  </w:num>
  <w:num w:numId="11">
    <w:abstractNumId w:val="0"/>
  </w:num>
  <w:num w:numId="12">
    <w:abstractNumId w:val="1"/>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2C3"/>
    <w:rsid w:val="00001A13"/>
    <w:rsid w:val="00010DD7"/>
    <w:rsid w:val="00015176"/>
    <w:rsid w:val="0001646A"/>
    <w:rsid w:val="00045962"/>
    <w:rsid w:val="00050488"/>
    <w:rsid w:val="0005065C"/>
    <w:rsid w:val="000526E1"/>
    <w:rsid w:val="000A2C8F"/>
    <w:rsid w:val="000A4126"/>
    <w:rsid w:val="000B204A"/>
    <w:rsid w:val="000B5D7F"/>
    <w:rsid w:val="000B7F42"/>
    <w:rsid w:val="000C40E3"/>
    <w:rsid w:val="000C64D1"/>
    <w:rsid w:val="000D05DD"/>
    <w:rsid w:val="000D37A2"/>
    <w:rsid w:val="000E5BBB"/>
    <w:rsid w:val="000E6CB6"/>
    <w:rsid w:val="000F4D61"/>
    <w:rsid w:val="001204C5"/>
    <w:rsid w:val="00121615"/>
    <w:rsid w:val="00133091"/>
    <w:rsid w:val="0014115F"/>
    <w:rsid w:val="00141938"/>
    <w:rsid w:val="00144C8B"/>
    <w:rsid w:val="0015243A"/>
    <w:rsid w:val="001731A0"/>
    <w:rsid w:val="00173415"/>
    <w:rsid w:val="00190C25"/>
    <w:rsid w:val="001D1F8B"/>
    <w:rsid w:val="001E7111"/>
    <w:rsid w:val="001F12C9"/>
    <w:rsid w:val="001F3783"/>
    <w:rsid w:val="00200C37"/>
    <w:rsid w:val="0020174A"/>
    <w:rsid w:val="002243FB"/>
    <w:rsid w:val="00236F3D"/>
    <w:rsid w:val="002446B1"/>
    <w:rsid w:val="002537A1"/>
    <w:rsid w:val="002635FE"/>
    <w:rsid w:val="002862E3"/>
    <w:rsid w:val="00290A81"/>
    <w:rsid w:val="00292CE7"/>
    <w:rsid w:val="002A2D28"/>
    <w:rsid w:val="002A434A"/>
    <w:rsid w:val="002A6549"/>
    <w:rsid w:val="002C27AF"/>
    <w:rsid w:val="002E6115"/>
    <w:rsid w:val="002E7C57"/>
    <w:rsid w:val="002F0088"/>
    <w:rsid w:val="002F2E4A"/>
    <w:rsid w:val="002F50DF"/>
    <w:rsid w:val="002F5323"/>
    <w:rsid w:val="003018CE"/>
    <w:rsid w:val="00347F2F"/>
    <w:rsid w:val="003705F8"/>
    <w:rsid w:val="003767F0"/>
    <w:rsid w:val="003A632C"/>
    <w:rsid w:val="003D3598"/>
    <w:rsid w:val="003D38D6"/>
    <w:rsid w:val="003D61C5"/>
    <w:rsid w:val="003E2AA3"/>
    <w:rsid w:val="003E5106"/>
    <w:rsid w:val="003E6874"/>
    <w:rsid w:val="003F23BF"/>
    <w:rsid w:val="00423683"/>
    <w:rsid w:val="00450296"/>
    <w:rsid w:val="00460513"/>
    <w:rsid w:val="004824E7"/>
    <w:rsid w:val="00494BF9"/>
    <w:rsid w:val="004A691D"/>
    <w:rsid w:val="004C568A"/>
    <w:rsid w:val="004C5CBD"/>
    <w:rsid w:val="004C75C7"/>
    <w:rsid w:val="004D04A1"/>
    <w:rsid w:val="004D16A2"/>
    <w:rsid w:val="004D2939"/>
    <w:rsid w:val="004E2CB0"/>
    <w:rsid w:val="004E3955"/>
    <w:rsid w:val="004F29BE"/>
    <w:rsid w:val="00501735"/>
    <w:rsid w:val="00520BB0"/>
    <w:rsid w:val="005353FF"/>
    <w:rsid w:val="005649BB"/>
    <w:rsid w:val="0057129C"/>
    <w:rsid w:val="00572ECB"/>
    <w:rsid w:val="00574D7A"/>
    <w:rsid w:val="005827BC"/>
    <w:rsid w:val="00592ADE"/>
    <w:rsid w:val="005A7D75"/>
    <w:rsid w:val="005B47CC"/>
    <w:rsid w:val="005C29B8"/>
    <w:rsid w:val="005C69E9"/>
    <w:rsid w:val="005D54DA"/>
    <w:rsid w:val="005E5D3F"/>
    <w:rsid w:val="006154E3"/>
    <w:rsid w:val="00621304"/>
    <w:rsid w:val="00623436"/>
    <w:rsid w:val="00630E9D"/>
    <w:rsid w:val="00631742"/>
    <w:rsid w:val="006321EA"/>
    <w:rsid w:val="00646443"/>
    <w:rsid w:val="006502D0"/>
    <w:rsid w:val="00663F05"/>
    <w:rsid w:val="00665C0A"/>
    <w:rsid w:val="00687E50"/>
    <w:rsid w:val="00695494"/>
    <w:rsid w:val="006C518C"/>
    <w:rsid w:val="006D2760"/>
    <w:rsid w:val="006D522E"/>
    <w:rsid w:val="006E287B"/>
    <w:rsid w:val="006E2B37"/>
    <w:rsid w:val="006F4B7F"/>
    <w:rsid w:val="006F6F76"/>
    <w:rsid w:val="0070187E"/>
    <w:rsid w:val="007042D7"/>
    <w:rsid w:val="00707EF8"/>
    <w:rsid w:val="00714B61"/>
    <w:rsid w:val="007210F9"/>
    <w:rsid w:val="00721353"/>
    <w:rsid w:val="00724E18"/>
    <w:rsid w:val="007312CF"/>
    <w:rsid w:val="007348D6"/>
    <w:rsid w:val="0077232E"/>
    <w:rsid w:val="00786793"/>
    <w:rsid w:val="007A1056"/>
    <w:rsid w:val="007A53D5"/>
    <w:rsid w:val="007A75A9"/>
    <w:rsid w:val="007A7B46"/>
    <w:rsid w:val="007D108B"/>
    <w:rsid w:val="007D6220"/>
    <w:rsid w:val="007F6DE2"/>
    <w:rsid w:val="0081053E"/>
    <w:rsid w:val="008110B1"/>
    <w:rsid w:val="008154E2"/>
    <w:rsid w:val="00817900"/>
    <w:rsid w:val="008242C3"/>
    <w:rsid w:val="00841A45"/>
    <w:rsid w:val="00845060"/>
    <w:rsid w:val="0084514D"/>
    <w:rsid w:val="008525A9"/>
    <w:rsid w:val="0089530D"/>
    <w:rsid w:val="008A39E7"/>
    <w:rsid w:val="008A6944"/>
    <w:rsid w:val="008B7D19"/>
    <w:rsid w:val="008E49B2"/>
    <w:rsid w:val="008F4D58"/>
    <w:rsid w:val="008F570A"/>
    <w:rsid w:val="009234A0"/>
    <w:rsid w:val="00934335"/>
    <w:rsid w:val="00964EB0"/>
    <w:rsid w:val="009731D3"/>
    <w:rsid w:val="00981803"/>
    <w:rsid w:val="00997B0F"/>
    <w:rsid w:val="009E67C6"/>
    <w:rsid w:val="009F270E"/>
    <w:rsid w:val="00A01C6C"/>
    <w:rsid w:val="00A05B90"/>
    <w:rsid w:val="00A07AD2"/>
    <w:rsid w:val="00A1240B"/>
    <w:rsid w:val="00A325FC"/>
    <w:rsid w:val="00A51B53"/>
    <w:rsid w:val="00A568E9"/>
    <w:rsid w:val="00A6720B"/>
    <w:rsid w:val="00A95D45"/>
    <w:rsid w:val="00AB35B5"/>
    <w:rsid w:val="00AB44D8"/>
    <w:rsid w:val="00AC4999"/>
    <w:rsid w:val="00AF4011"/>
    <w:rsid w:val="00AF5708"/>
    <w:rsid w:val="00B011FE"/>
    <w:rsid w:val="00B07611"/>
    <w:rsid w:val="00B369B2"/>
    <w:rsid w:val="00B4202E"/>
    <w:rsid w:val="00B529A7"/>
    <w:rsid w:val="00B61583"/>
    <w:rsid w:val="00B616FD"/>
    <w:rsid w:val="00B61811"/>
    <w:rsid w:val="00B62472"/>
    <w:rsid w:val="00B6635C"/>
    <w:rsid w:val="00B722BF"/>
    <w:rsid w:val="00B771B7"/>
    <w:rsid w:val="00B92FE1"/>
    <w:rsid w:val="00BE52D6"/>
    <w:rsid w:val="00BF5C59"/>
    <w:rsid w:val="00C52B05"/>
    <w:rsid w:val="00C85B4E"/>
    <w:rsid w:val="00CA6DAF"/>
    <w:rsid w:val="00CB1304"/>
    <w:rsid w:val="00CC31CE"/>
    <w:rsid w:val="00CD0DF1"/>
    <w:rsid w:val="00CD49DF"/>
    <w:rsid w:val="00CE2616"/>
    <w:rsid w:val="00CE4288"/>
    <w:rsid w:val="00CE7BB4"/>
    <w:rsid w:val="00CF4541"/>
    <w:rsid w:val="00D0037E"/>
    <w:rsid w:val="00D1218C"/>
    <w:rsid w:val="00D22914"/>
    <w:rsid w:val="00D27650"/>
    <w:rsid w:val="00D70772"/>
    <w:rsid w:val="00D71703"/>
    <w:rsid w:val="00D870A0"/>
    <w:rsid w:val="00DA7727"/>
    <w:rsid w:val="00DA7F68"/>
    <w:rsid w:val="00DC6645"/>
    <w:rsid w:val="00DD52DC"/>
    <w:rsid w:val="00DE1D39"/>
    <w:rsid w:val="00DE6CAC"/>
    <w:rsid w:val="00DE7796"/>
    <w:rsid w:val="00DF3712"/>
    <w:rsid w:val="00E00994"/>
    <w:rsid w:val="00E1256A"/>
    <w:rsid w:val="00E21653"/>
    <w:rsid w:val="00E312A6"/>
    <w:rsid w:val="00E325FC"/>
    <w:rsid w:val="00E419E4"/>
    <w:rsid w:val="00E728C8"/>
    <w:rsid w:val="00EA40F5"/>
    <w:rsid w:val="00EB2207"/>
    <w:rsid w:val="00EC032A"/>
    <w:rsid w:val="00EC30EB"/>
    <w:rsid w:val="00EC33B6"/>
    <w:rsid w:val="00EC4CB6"/>
    <w:rsid w:val="00ED6653"/>
    <w:rsid w:val="00F14E94"/>
    <w:rsid w:val="00F26158"/>
    <w:rsid w:val="00F40649"/>
    <w:rsid w:val="00F43A21"/>
    <w:rsid w:val="00F572C4"/>
    <w:rsid w:val="00F63CAF"/>
    <w:rsid w:val="00F66E46"/>
    <w:rsid w:val="00F76213"/>
    <w:rsid w:val="00F806AF"/>
    <w:rsid w:val="00F92D89"/>
    <w:rsid w:val="00F96389"/>
    <w:rsid w:val="00FA62D3"/>
    <w:rsid w:val="00FC25E2"/>
    <w:rsid w:val="00FD5644"/>
    <w:rsid w:val="00FF1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67740"/>
  <w15:docId w15:val="{82A15ADB-8DC5-47FF-ADF6-3875DFAF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2C3"/>
    <w:rPr>
      <w:sz w:val="18"/>
      <w:szCs w:val="18"/>
    </w:rPr>
  </w:style>
  <w:style w:type="paragraph" w:styleId="a5">
    <w:name w:val="footer"/>
    <w:basedOn w:val="a"/>
    <w:link w:val="a6"/>
    <w:uiPriority w:val="99"/>
    <w:unhideWhenUsed/>
    <w:rsid w:val="008242C3"/>
    <w:pPr>
      <w:tabs>
        <w:tab w:val="center" w:pos="4153"/>
        <w:tab w:val="right" w:pos="8306"/>
      </w:tabs>
      <w:snapToGrid w:val="0"/>
      <w:jc w:val="left"/>
    </w:pPr>
    <w:rPr>
      <w:sz w:val="18"/>
      <w:szCs w:val="18"/>
    </w:rPr>
  </w:style>
  <w:style w:type="character" w:customStyle="1" w:styleId="a6">
    <w:name w:val="页脚 字符"/>
    <w:basedOn w:val="a0"/>
    <w:link w:val="a5"/>
    <w:uiPriority w:val="99"/>
    <w:rsid w:val="008242C3"/>
    <w:rPr>
      <w:sz w:val="18"/>
      <w:szCs w:val="18"/>
    </w:rPr>
  </w:style>
  <w:style w:type="table" w:styleId="a7">
    <w:name w:val="Table Grid"/>
    <w:basedOn w:val="a1"/>
    <w:uiPriority w:val="59"/>
    <w:rsid w:val="00152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44C8B"/>
    <w:pPr>
      <w:ind w:firstLineChars="200" w:firstLine="420"/>
    </w:pPr>
  </w:style>
  <w:style w:type="paragraph" w:styleId="a9">
    <w:name w:val="Balloon Text"/>
    <w:basedOn w:val="a"/>
    <w:link w:val="aa"/>
    <w:uiPriority w:val="99"/>
    <w:semiHidden/>
    <w:unhideWhenUsed/>
    <w:rsid w:val="00141938"/>
    <w:rPr>
      <w:sz w:val="18"/>
      <w:szCs w:val="18"/>
    </w:rPr>
  </w:style>
  <w:style w:type="character" w:customStyle="1" w:styleId="aa">
    <w:name w:val="批注框文本 字符"/>
    <w:basedOn w:val="a0"/>
    <w:link w:val="a9"/>
    <w:uiPriority w:val="99"/>
    <w:semiHidden/>
    <w:rsid w:val="00141938"/>
    <w:rPr>
      <w:sz w:val="18"/>
      <w:szCs w:val="18"/>
    </w:rPr>
  </w:style>
  <w:style w:type="paragraph" w:styleId="ab">
    <w:name w:val="Normal (Web)"/>
    <w:basedOn w:val="a"/>
    <w:uiPriority w:val="99"/>
    <w:rsid w:val="00EB2207"/>
    <w:pPr>
      <w:widowControl/>
      <w:spacing w:before="100" w:beforeAutospacing="1" w:after="100" w:afterAutospacing="1"/>
      <w:jc w:val="left"/>
    </w:pPr>
    <w:rPr>
      <w:rFonts w:ascii="宋体" w:eastAsia="宋体" w:hAnsi="宋体" w:cs="宋体"/>
      <w:color w:val="000000"/>
      <w:kern w:val="0"/>
      <w:sz w:val="24"/>
      <w:szCs w:val="24"/>
    </w:rPr>
  </w:style>
  <w:style w:type="character" w:styleId="ac">
    <w:name w:val="Strong"/>
    <w:basedOn w:val="a0"/>
    <w:uiPriority w:val="99"/>
    <w:qFormat/>
    <w:rsid w:val="003E6874"/>
    <w:rPr>
      <w:b/>
      <w:bCs/>
    </w:rPr>
  </w:style>
  <w:style w:type="character" w:styleId="ad">
    <w:name w:val="Emphasis"/>
    <w:basedOn w:val="a0"/>
    <w:uiPriority w:val="20"/>
    <w:qFormat/>
    <w:rsid w:val="008525A9"/>
    <w:rPr>
      <w:i/>
      <w:iCs/>
    </w:rPr>
  </w:style>
  <w:style w:type="paragraph" w:customStyle="1" w:styleId="ae">
    <w:basedOn w:val="a"/>
    <w:next w:val="a8"/>
    <w:uiPriority w:val="34"/>
    <w:qFormat/>
    <w:rsid w:val="006C518C"/>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78508">
      <w:bodyDiv w:val="1"/>
      <w:marLeft w:val="0"/>
      <w:marRight w:val="0"/>
      <w:marTop w:val="0"/>
      <w:marBottom w:val="0"/>
      <w:divBdr>
        <w:top w:val="none" w:sz="0" w:space="0" w:color="auto"/>
        <w:left w:val="none" w:sz="0" w:space="0" w:color="auto"/>
        <w:bottom w:val="none" w:sz="0" w:space="0" w:color="auto"/>
        <w:right w:val="none" w:sz="0" w:space="0" w:color="auto"/>
      </w:divBdr>
    </w:div>
    <w:div w:id="312685955">
      <w:bodyDiv w:val="1"/>
      <w:marLeft w:val="0"/>
      <w:marRight w:val="0"/>
      <w:marTop w:val="0"/>
      <w:marBottom w:val="0"/>
      <w:divBdr>
        <w:top w:val="none" w:sz="0" w:space="0" w:color="auto"/>
        <w:left w:val="none" w:sz="0" w:space="0" w:color="auto"/>
        <w:bottom w:val="none" w:sz="0" w:space="0" w:color="auto"/>
        <w:right w:val="none" w:sz="0" w:space="0" w:color="auto"/>
      </w:divBdr>
    </w:div>
    <w:div w:id="366680605">
      <w:bodyDiv w:val="1"/>
      <w:marLeft w:val="0"/>
      <w:marRight w:val="0"/>
      <w:marTop w:val="0"/>
      <w:marBottom w:val="0"/>
      <w:divBdr>
        <w:top w:val="none" w:sz="0" w:space="0" w:color="auto"/>
        <w:left w:val="none" w:sz="0" w:space="0" w:color="auto"/>
        <w:bottom w:val="none" w:sz="0" w:space="0" w:color="auto"/>
        <w:right w:val="none" w:sz="0" w:space="0" w:color="auto"/>
      </w:divBdr>
    </w:div>
    <w:div w:id="500506424">
      <w:bodyDiv w:val="1"/>
      <w:marLeft w:val="0"/>
      <w:marRight w:val="0"/>
      <w:marTop w:val="0"/>
      <w:marBottom w:val="0"/>
      <w:divBdr>
        <w:top w:val="none" w:sz="0" w:space="0" w:color="auto"/>
        <w:left w:val="none" w:sz="0" w:space="0" w:color="auto"/>
        <w:bottom w:val="none" w:sz="0" w:space="0" w:color="auto"/>
        <w:right w:val="none" w:sz="0" w:space="0" w:color="auto"/>
      </w:divBdr>
    </w:div>
    <w:div w:id="794056885">
      <w:bodyDiv w:val="1"/>
      <w:marLeft w:val="0"/>
      <w:marRight w:val="0"/>
      <w:marTop w:val="0"/>
      <w:marBottom w:val="0"/>
      <w:divBdr>
        <w:top w:val="none" w:sz="0" w:space="0" w:color="auto"/>
        <w:left w:val="none" w:sz="0" w:space="0" w:color="auto"/>
        <w:bottom w:val="none" w:sz="0" w:space="0" w:color="auto"/>
        <w:right w:val="none" w:sz="0" w:space="0" w:color="auto"/>
      </w:divBdr>
    </w:div>
    <w:div w:id="806049567">
      <w:bodyDiv w:val="1"/>
      <w:marLeft w:val="0"/>
      <w:marRight w:val="0"/>
      <w:marTop w:val="0"/>
      <w:marBottom w:val="0"/>
      <w:divBdr>
        <w:top w:val="none" w:sz="0" w:space="0" w:color="auto"/>
        <w:left w:val="none" w:sz="0" w:space="0" w:color="auto"/>
        <w:bottom w:val="none" w:sz="0" w:space="0" w:color="auto"/>
        <w:right w:val="none" w:sz="0" w:space="0" w:color="auto"/>
      </w:divBdr>
    </w:div>
    <w:div w:id="888961084">
      <w:bodyDiv w:val="1"/>
      <w:marLeft w:val="0"/>
      <w:marRight w:val="0"/>
      <w:marTop w:val="0"/>
      <w:marBottom w:val="0"/>
      <w:divBdr>
        <w:top w:val="none" w:sz="0" w:space="0" w:color="auto"/>
        <w:left w:val="none" w:sz="0" w:space="0" w:color="auto"/>
        <w:bottom w:val="none" w:sz="0" w:space="0" w:color="auto"/>
        <w:right w:val="none" w:sz="0" w:space="0" w:color="auto"/>
      </w:divBdr>
    </w:div>
    <w:div w:id="1484153014">
      <w:bodyDiv w:val="1"/>
      <w:marLeft w:val="0"/>
      <w:marRight w:val="0"/>
      <w:marTop w:val="0"/>
      <w:marBottom w:val="0"/>
      <w:divBdr>
        <w:top w:val="none" w:sz="0" w:space="0" w:color="auto"/>
        <w:left w:val="none" w:sz="0" w:space="0" w:color="auto"/>
        <w:bottom w:val="none" w:sz="0" w:space="0" w:color="auto"/>
        <w:right w:val="none" w:sz="0" w:space="0" w:color="auto"/>
      </w:divBdr>
    </w:div>
    <w:div w:id="1623345936">
      <w:bodyDiv w:val="1"/>
      <w:marLeft w:val="0"/>
      <w:marRight w:val="0"/>
      <w:marTop w:val="0"/>
      <w:marBottom w:val="0"/>
      <w:divBdr>
        <w:top w:val="none" w:sz="0" w:space="0" w:color="auto"/>
        <w:left w:val="none" w:sz="0" w:space="0" w:color="auto"/>
        <w:bottom w:val="none" w:sz="0" w:space="0" w:color="auto"/>
        <w:right w:val="none" w:sz="0" w:space="0" w:color="auto"/>
      </w:divBdr>
    </w:div>
    <w:div w:id="1848205379">
      <w:bodyDiv w:val="1"/>
      <w:marLeft w:val="0"/>
      <w:marRight w:val="0"/>
      <w:marTop w:val="0"/>
      <w:marBottom w:val="0"/>
      <w:divBdr>
        <w:top w:val="none" w:sz="0" w:space="0" w:color="auto"/>
        <w:left w:val="none" w:sz="0" w:space="0" w:color="auto"/>
        <w:bottom w:val="none" w:sz="0" w:space="0" w:color="auto"/>
        <w:right w:val="none" w:sz="0" w:space="0" w:color="auto"/>
      </w:divBdr>
    </w:div>
    <w:div w:id="2005738667">
      <w:bodyDiv w:val="1"/>
      <w:marLeft w:val="0"/>
      <w:marRight w:val="0"/>
      <w:marTop w:val="0"/>
      <w:marBottom w:val="0"/>
      <w:divBdr>
        <w:top w:val="none" w:sz="0" w:space="0" w:color="auto"/>
        <w:left w:val="none" w:sz="0" w:space="0" w:color="auto"/>
        <w:bottom w:val="none" w:sz="0" w:space="0" w:color="auto"/>
        <w:right w:val="none" w:sz="0" w:space="0" w:color="auto"/>
      </w:divBdr>
    </w:div>
    <w:div w:id="20998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155</Words>
  <Characters>884</Characters>
  <Application>Microsoft Office Word</Application>
  <DocSecurity>0</DocSecurity>
  <Lines>7</Lines>
  <Paragraphs>2</Paragraphs>
  <ScaleCrop>false</ScaleCrop>
  <Company>Microsoft</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7</cp:revision>
  <dcterms:created xsi:type="dcterms:W3CDTF">2020-02-04T14:14:00Z</dcterms:created>
  <dcterms:modified xsi:type="dcterms:W3CDTF">2020-02-14T07:14:00Z</dcterms:modified>
</cp:coreProperties>
</file>