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35B5" w:rsidRDefault="00FC5D0A" w:rsidP="00EB2207">
      <w:pPr>
        <w:spacing w:line="240" w:lineRule="atLeast"/>
        <w:jc w:val="center"/>
        <w:rPr>
          <w:rFonts w:ascii="宋体" w:eastAsia="宋体" w:hAnsi="宋体" w:cs="Times New Roman"/>
          <w:b/>
          <w:sz w:val="30"/>
          <w:szCs w:val="30"/>
        </w:rPr>
      </w:pPr>
      <w:r>
        <w:rPr>
          <w:rFonts w:ascii="宋体" w:eastAsia="宋体" w:hAnsi="宋体" w:cs="Times New Roman" w:hint="eastAsia"/>
          <w:b/>
          <w:sz w:val="30"/>
          <w:szCs w:val="30"/>
        </w:rPr>
        <w:t>高二年级政治第9课时</w:t>
      </w:r>
      <w:r>
        <w:rPr>
          <w:rFonts w:ascii="宋体" w:eastAsia="宋体" w:hAnsi="宋体" w:cs="Times New Roman"/>
          <w:b/>
          <w:sz w:val="30"/>
          <w:szCs w:val="30"/>
        </w:rPr>
        <w:t xml:space="preserve"> </w:t>
      </w:r>
      <w:r>
        <w:rPr>
          <w:rFonts w:ascii="宋体" w:eastAsia="宋体" w:hAnsi="宋体" w:cs="Times New Roman" w:hint="eastAsia"/>
          <w:b/>
          <w:sz w:val="30"/>
          <w:szCs w:val="30"/>
        </w:rPr>
        <w:t>《生产与经济制度》复习要点</w:t>
      </w:r>
    </w:p>
    <w:p w:rsidR="00FC5D0A" w:rsidRDefault="00FC5D0A" w:rsidP="00EB2207">
      <w:pPr>
        <w:spacing w:line="240" w:lineRule="atLeast"/>
        <w:jc w:val="center"/>
        <w:rPr>
          <w:rFonts w:ascii="宋体" w:eastAsia="宋体" w:hAnsi="宋体" w:cs="Times New Roman"/>
          <w:b/>
          <w:sz w:val="30"/>
          <w:szCs w:val="30"/>
        </w:rPr>
      </w:pPr>
      <w:r>
        <w:rPr>
          <w:rFonts w:ascii="宋体" w:eastAsia="宋体" w:hAnsi="宋体" w:cs="Times New Roman" w:hint="eastAsia"/>
          <w:b/>
          <w:sz w:val="30"/>
          <w:szCs w:val="30"/>
        </w:rPr>
        <w:t>学习指南</w:t>
      </w:r>
    </w:p>
    <w:p w:rsidR="00FC5D0A" w:rsidRPr="00FC5D0A" w:rsidRDefault="00FC5D0A" w:rsidP="00EB2207">
      <w:pPr>
        <w:spacing w:line="240" w:lineRule="atLeast"/>
        <w:jc w:val="center"/>
        <w:rPr>
          <w:rFonts w:ascii="宋体" w:eastAsia="宋体" w:hAnsi="宋体" w:cs="Times New Roman"/>
          <w:b/>
          <w:sz w:val="24"/>
          <w:szCs w:val="24"/>
        </w:rPr>
      </w:pPr>
    </w:p>
    <w:p w:rsidR="00F96389" w:rsidRPr="00ED0060" w:rsidRDefault="005A7D75" w:rsidP="00ED0060">
      <w:pPr>
        <w:pStyle w:val="a8"/>
        <w:numPr>
          <w:ilvl w:val="0"/>
          <w:numId w:val="18"/>
        </w:numPr>
        <w:spacing w:line="240" w:lineRule="atLeast"/>
        <w:ind w:firstLineChars="0"/>
        <w:rPr>
          <w:rFonts w:ascii="宋体" w:hAnsi="宋体"/>
          <w:b/>
          <w:color w:val="0000FF"/>
          <w:sz w:val="24"/>
          <w:szCs w:val="24"/>
        </w:rPr>
      </w:pPr>
      <w:r w:rsidRPr="00ED0060">
        <w:rPr>
          <w:rFonts w:ascii="宋体" w:hAnsi="宋体" w:hint="eastAsia"/>
          <w:b/>
          <w:color w:val="0000FF"/>
          <w:sz w:val="24"/>
          <w:szCs w:val="24"/>
        </w:rPr>
        <w:t>学习目标</w:t>
      </w:r>
    </w:p>
    <w:p w:rsidR="00ED0060" w:rsidRPr="00ED0060" w:rsidRDefault="00ED0060" w:rsidP="00ED0060">
      <w:pPr>
        <w:pStyle w:val="a8"/>
        <w:spacing w:line="240" w:lineRule="atLeast"/>
        <w:ind w:left="720" w:firstLineChars="0" w:firstLine="0"/>
        <w:rPr>
          <w:rFonts w:ascii="宋体" w:hAnsi="宋体"/>
          <w:b/>
          <w:color w:val="0000FF"/>
          <w:sz w:val="24"/>
          <w:szCs w:val="24"/>
        </w:rPr>
      </w:pPr>
    </w:p>
    <w:p w:rsidR="00997B0F" w:rsidRPr="007A7B46" w:rsidRDefault="00EC33B6" w:rsidP="00997B0F">
      <w:pPr>
        <w:spacing w:line="240" w:lineRule="atLeast"/>
        <w:rPr>
          <w:rFonts w:ascii="宋体" w:hAnsi="宋体"/>
          <w:szCs w:val="21"/>
        </w:rPr>
      </w:pPr>
      <w:r>
        <w:rPr>
          <w:rFonts w:ascii="宋体" w:hAnsi="宋体" w:hint="eastAsia"/>
          <w:szCs w:val="21"/>
        </w:rPr>
        <w:t>简述</w:t>
      </w:r>
      <w:r w:rsidR="00997B0F" w:rsidRPr="007A7B46">
        <w:rPr>
          <w:rFonts w:ascii="宋体" w:hAnsi="宋体" w:hint="eastAsia"/>
          <w:szCs w:val="21"/>
        </w:rPr>
        <w:t>社会再生产</w:t>
      </w:r>
      <w:r>
        <w:rPr>
          <w:rFonts w:ascii="宋体" w:hAnsi="宋体" w:hint="eastAsia"/>
          <w:szCs w:val="21"/>
        </w:rPr>
        <w:t>过程</w:t>
      </w:r>
      <w:r w:rsidR="00997B0F" w:rsidRPr="007A7B46">
        <w:rPr>
          <w:rFonts w:ascii="宋体" w:hAnsi="宋体" w:hint="eastAsia"/>
          <w:szCs w:val="21"/>
        </w:rPr>
        <w:t xml:space="preserve">  </w:t>
      </w:r>
      <w:r>
        <w:rPr>
          <w:rFonts w:ascii="宋体" w:hAnsi="宋体" w:hint="eastAsia"/>
          <w:szCs w:val="21"/>
        </w:rPr>
        <w:t>理解</w:t>
      </w:r>
      <w:r w:rsidR="004824E7" w:rsidRPr="007A7B46">
        <w:rPr>
          <w:rFonts w:ascii="宋体" w:hAnsi="宋体" w:hint="eastAsia"/>
          <w:szCs w:val="21"/>
        </w:rPr>
        <w:t>生产与</w:t>
      </w:r>
      <w:r w:rsidR="00997B0F" w:rsidRPr="007A7B46">
        <w:rPr>
          <w:rFonts w:ascii="宋体" w:hAnsi="宋体" w:hint="eastAsia"/>
          <w:szCs w:val="21"/>
        </w:rPr>
        <w:t>消费的关系</w:t>
      </w:r>
      <w:r w:rsidR="004824E7" w:rsidRPr="007A7B46">
        <w:rPr>
          <w:rFonts w:ascii="宋体" w:hAnsi="宋体" w:hint="eastAsia"/>
          <w:szCs w:val="21"/>
        </w:rPr>
        <w:t xml:space="preserve">  </w:t>
      </w:r>
      <w:r>
        <w:rPr>
          <w:rFonts w:ascii="宋体" w:hAnsi="宋体" w:hint="eastAsia"/>
          <w:szCs w:val="21"/>
        </w:rPr>
        <w:t>了解</w:t>
      </w:r>
      <w:r w:rsidR="004824E7" w:rsidRPr="007A7B46">
        <w:rPr>
          <w:rFonts w:ascii="宋体" w:hAnsi="宋体" w:hint="eastAsia"/>
          <w:szCs w:val="21"/>
        </w:rPr>
        <w:t>大力发展生产力</w:t>
      </w:r>
      <w:r>
        <w:rPr>
          <w:rFonts w:ascii="宋体" w:hAnsi="宋体" w:hint="eastAsia"/>
          <w:szCs w:val="21"/>
        </w:rPr>
        <w:t>的意义</w:t>
      </w:r>
    </w:p>
    <w:p w:rsidR="00997B0F" w:rsidRPr="007A7B46" w:rsidRDefault="00EC33B6" w:rsidP="00997B0F">
      <w:pPr>
        <w:spacing w:line="240" w:lineRule="atLeast"/>
        <w:rPr>
          <w:rFonts w:ascii="宋体" w:hAnsi="宋体"/>
          <w:szCs w:val="21"/>
        </w:rPr>
      </w:pPr>
      <w:r>
        <w:rPr>
          <w:rFonts w:ascii="宋体" w:hAnsi="宋体" w:hint="eastAsia"/>
          <w:szCs w:val="21"/>
        </w:rPr>
        <w:t>理解</w:t>
      </w:r>
      <w:r w:rsidR="00997B0F" w:rsidRPr="007A7B46">
        <w:rPr>
          <w:rFonts w:ascii="宋体" w:hAnsi="宋体" w:hint="eastAsia"/>
          <w:szCs w:val="21"/>
        </w:rPr>
        <w:t xml:space="preserve">公有制为主体、多种所有制经济共同发展是社会主义市场经济体制的根基   </w:t>
      </w:r>
    </w:p>
    <w:p w:rsidR="00997B0F" w:rsidRPr="007A7B46" w:rsidRDefault="00EC33B6" w:rsidP="00997B0F">
      <w:pPr>
        <w:spacing w:line="240" w:lineRule="atLeast"/>
        <w:rPr>
          <w:rFonts w:ascii="宋体" w:hAnsi="宋体"/>
          <w:szCs w:val="21"/>
        </w:rPr>
      </w:pPr>
      <w:r>
        <w:rPr>
          <w:rFonts w:ascii="宋体" w:hAnsi="宋体" w:hint="eastAsia"/>
          <w:szCs w:val="21"/>
        </w:rPr>
        <w:t>区分</w:t>
      </w:r>
      <w:r w:rsidR="00997B0F" w:rsidRPr="007A7B46">
        <w:rPr>
          <w:rFonts w:ascii="宋体" w:hAnsi="宋体" w:hint="eastAsia"/>
          <w:szCs w:val="21"/>
        </w:rPr>
        <w:t xml:space="preserve">各种所有制经济的地位和作用 </w:t>
      </w:r>
    </w:p>
    <w:p w:rsidR="00997B0F" w:rsidRPr="007A7B46" w:rsidRDefault="00EC33B6" w:rsidP="00997B0F">
      <w:pPr>
        <w:spacing w:line="240" w:lineRule="atLeast"/>
        <w:rPr>
          <w:rFonts w:ascii="宋体" w:hAnsi="宋体"/>
          <w:szCs w:val="21"/>
        </w:rPr>
      </w:pPr>
      <w:r>
        <w:rPr>
          <w:rFonts w:ascii="宋体" w:hAnsi="宋体" w:hint="eastAsia"/>
          <w:szCs w:val="21"/>
        </w:rPr>
        <w:t>明确</w:t>
      </w:r>
      <w:r w:rsidR="00997B0F" w:rsidRPr="007A7B46">
        <w:rPr>
          <w:rFonts w:ascii="宋体" w:hAnsi="宋体" w:hint="eastAsia"/>
          <w:szCs w:val="21"/>
        </w:rPr>
        <w:t xml:space="preserve">公有制经济和非公有制经济相互促进、共同发展 </w:t>
      </w:r>
    </w:p>
    <w:p w:rsidR="005827BC" w:rsidRDefault="00EC33B6" w:rsidP="00997B0F">
      <w:pPr>
        <w:spacing w:line="240" w:lineRule="atLeast"/>
        <w:rPr>
          <w:rFonts w:ascii="宋体" w:hAnsi="宋体"/>
          <w:szCs w:val="21"/>
        </w:rPr>
      </w:pPr>
      <w:r>
        <w:rPr>
          <w:rFonts w:ascii="宋体" w:hAnsi="宋体" w:hint="eastAsia"/>
          <w:szCs w:val="21"/>
        </w:rPr>
        <w:t>明确必须</w:t>
      </w:r>
      <w:r w:rsidR="00997B0F" w:rsidRPr="007A7B46">
        <w:rPr>
          <w:rFonts w:ascii="宋体" w:hAnsi="宋体" w:hint="eastAsia"/>
          <w:szCs w:val="21"/>
        </w:rPr>
        <w:t>毫不动摇巩固和发展公有制经济，毫不动摇鼓励、支持、引导非公有制经济发展</w:t>
      </w:r>
    </w:p>
    <w:p w:rsidR="00FC5D0A" w:rsidRPr="007A7B46" w:rsidRDefault="00FC5D0A" w:rsidP="00997B0F">
      <w:pPr>
        <w:spacing w:line="240" w:lineRule="atLeast"/>
        <w:rPr>
          <w:rFonts w:ascii="宋体" w:hAnsi="宋体"/>
          <w:szCs w:val="21"/>
        </w:rPr>
      </w:pPr>
    </w:p>
    <w:p w:rsidR="005827BC" w:rsidRPr="00ED0060" w:rsidRDefault="005827BC" w:rsidP="00ED0060">
      <w:pPr>
        <w:pStyle w:val="a8"/>
        <w:numPr>
          <w:ilvl w:val="0"/>
          <w:numId w:val="18"/>
        </w:numPr>
        <w:spacing w:line="240" w:lineRule="atLeast"/>
        <w:ind w:firstLineChars="0"/>
        <w:jc w:val="left"/>
        <w:rPr>
          <w:rFonts w:ascii="宋体" w:eastAsia="宋体" w:hAnsi="宋体" w:cs="Times New Roman"/>
          <w:b/>
          <w:color w:val="0000FF"/>
          <w:sz w:val="24"/>
          <w:szCs w:val="24"/>
        </w:rPr>
      </w:pPr>
      <w:r w:rsidRPr="00ED0060">
        <w:rPr>
          <w:rFonts w:ascii="宋体" w:eastAsia="宋体" w:hAnsi="宋体" w:cs="Times New Roman" w:hint="eastAsia"/>
          <w:b/>
          <w:color w:val="0000FF"/>
          <w:sz w:val="24"/>
          <w:szCs w:val="24"/>
        </w:rPr>
        <w:t>学习</w:t>
      </w:r>
      <w:r w:rsidR="005A7D75" w:rsidRPr="00ED0060">
        <w:rPr>
          <w:rFonts w:ascii="宋体" w:eastAsia="宋体" w:hAnsi="宋体" w:cs="Times New Roman" w:hint="eastAsia"/>
          <w:b/>
          <w:color w:val="0000FF"/>
          <w:sz w:val="24"/>
          <w:szCs w:val="24"/>
        </w:rPr>
        <w:t>方法</w:t>
      </w:r>
    </w:p>
    <w:p w:rsidR="00ED0060" w:rsidRPr="00ED0060" w:rsidRDefault="00ED0060" w:rsidP="00ED0060">
      <w:pPr>
        <w:pStyle w:val="a8"/>
        <w:spacing w:line="240" w:lineRule="atLeast"/>
        <w:ind w:left="720" w:firstLineChars="0" w:firstLine="0"/>
        <w:jc w:val="left"/>
        <w:rPr>
          <w:rFonts w:ascii="宋体" w:eastAsia="宋体" w:hAnsi="宋体" w:cs="Times New Roman"/>
          <w:b/>
          <w:color w:val="0000FF"/>
          <w:sz w:val="24"/>
          <w:szCs w:val="24"/>
        </w:rPr>
      </w:pPr>
    </w:p>
    <w:p w:rsidR="005827BC" w:rsidRPr="007A7B46" w:rsidRDefault="005827BC" w:rsidP="004824E7">
      <w:pPr>
        <w:spacing w:line="240" w:lineRule="atLeast"/>
        <w:rPr>
          <w:rFonts w:ascii="宋体" w:hAnsi="宋体"/>
          <w:szCs w:val="21"/>
        </w:rPr>
      </w:pPr>
      <w:r w:rsidRPr="007A7B46">
        <w:rPr>
          <w:rFonts w:ascii="宋体" w:hAnsi="宋体" w:hint="eastAsia"/>
          <w:szCs w:val="21"/>
        </w:rPr>
        <w:t>1.</w:t>
      </w:r>
      <w:r w:rsidR="004824E7" w:rsidRPr="007A7B46">
        <w:rPr>
          <w:rFonts w:hint="eastAsia"/>
        </w:rPr>
        <w:t xml:space="preserve"> </w:t>
      </w:r>
      <w:r w:rsidR="004824E7" w:rsidRPr="007A7B46">
        <w:rPr>
          <w:rFonts w:ascii="宋体" w:hAnsi="宋体" w:hint="eastAsia"/>
          <w:szCs w:val="21"/>
        </w:rPr>
        <w:t>通过问卷调查或搜集统计数据，分析我国居民消费</w:t>
      </w:r>
      <w:r w:rsidR="00F572C4" w:rsidRPr="007A7B46">
        <w:rPr>
          <w:rFonts w:ascii="宋体" w:hAnsi="宋体" w:hint="eastAsia"/>
          <w:szCs w:val="21"/>
        </w:rPr>
        <w:t>水</w:t>
      </w:r>
      <w:r w:rsidR="00721353" w:rsidRPr="007A7B46">
        <w:rPr>
          <w:rFonts w:ascii="宋体" w:hAnsi="宋体" w:hint="eastAsia"/>
          <w:szCs w:val="21"/>
        </w:rPr>
        <w:t>平、</w:t>
      </w:r>
      <w:r w:rsidR="004824E7" w:rsidRPr="007A7B46">
        <w:rPr>
          <w:rFonts w:ascii="宋体" w:hAnsi="宋体" w:hint="eastAsia"/>
          <w:szCs w:val="21"/>
        </w:rPr>
        <w:t>结构的变化，探究这些变化对企业经营方向和产业结构转型升级的影响。</w:t>
      </w:r>
      <w:r w:rsidR="004824E7" w:rsidRPr="007A7B46">
        <w:rPr>
          <w:rFonts w:ascii="宋体" w:hAnsi="宋体"/>
          <w:szCs w:val="21"/>
        </w:rPr>
        <w:t xml:space="preserve"> </w:t>
      </w:r>
    </w:p>
    <w:p w:rsidR="00F572C4" w:rsidRPr="007A7B46" w:rsidRDefault="005827BC" w:rsidP="00F572C4">
      <w:pPr>
        <w:spacing w:line="240" w:lineRule="atLeast"/>
        <w:rPr>
          <w:rFonts w:ascii="宋体" w:hAnsi="宋体"/>
          <w:szCs w:val="21"/>
        </w:rPr>
      </w:pPr>
      <w:r w:rsidRPr="007A7B46">
        <w:rPr>
          <w:rFonts w:ascii="宋体" w:hAnsi="宋体" w:hint="eastAsia"/>
          <w:szCs w:val="21"/>
        </w:rPr>
        <w:t>2.</w:t>
      </w:r>
      <w:r w:rsidR="00F572C4" w:rsidRPr="007A7B46">
        <w:rPr>
          <w:rFonts w:ascii="宋体" w:hAnsi="宋体" w:hint="eastAsia"/>
          <w:szCs w:val="21"/>
        </w:rPr>
        <w:t>以“为什么要坚持‘两个毫不动摇’”为议题，探究我国现阶段生产资料所有制度的优越性。</w:t>
      </w:r>
    </w:p>
    <w:p w:rsidR="00F572C4" w:rsidRPr="007A7B46" w:rsidRDefault="00F572C4" w:rsidP="00F572C4">
      <w:pPr>
        <w:spacing w:line="240" w:lineRule="atLeast"/>
        <w:rPr>
          <w:rFonts w:ascii="宋体" w:hAnsi="宋体"/>
          <w:szCs w:val="21"/>
        </w:rPr>
      </w:pPr>
      <w:r w:rsidRPr="007A7B46">
        <w:rPr>
          <w:rFonts w:ascii="宋体" w:hAnsi="宋体" w:hint="eastAsia"/>
          <w:szCs w:val="21"/>
        </w:rPr>
        <w:t>3.可调研某项公共工程，印证坚持公有制主体地位、发挥国有经济主导作用的必要性和重要性。</w:t>
      </w:r>
    </w:p>
    <w:p w:rsidR="005827BC" w:rsidRDefault="00F572C4" w:rsidP="00F572C4">
      <w:pPr>
        <w:spacing w:line="240" w:lineRule="atLeast"/>
        <w:rPr>
          <w:rFonts w:ascii="宋体" w:hAnsi="宋体"/>
          <w:szCs w:val="21"/>
        </w:rPr>
      </w:pPr>
      <w:r w:rsidRPr="007A7B46">
        <w:rPr>
          <w:rFonts w:ascii="宋体" w:hAnsi="宋体" w:hint="eastAsia"/>
          <w:szCs w:val="21"/>
        </w:rPr>
        <w:t>4</w:t>
      </w:r>
      <w:r w:rsidR="00B4420A">
        <w:rPr>
          <w:rFonts w:ascii="宋体" w:hAnsi="宋体" w:hint="eastAsia"/>
          <w:szCs w:val="21"/>
        </w:rPr>
        <w:t>．</w:t>
      </w:r>
      <w:bookmarkStart w:id="0" w:name="_GoBack"/>
      <w:bookmarkEnd w:id="0"/>
      <w:r w:rsidRPr="007A7B46">
        <w:rPr>
          <w:rFonts w:ascii="宋体" w:hAnsi="宋体" w:hint="eastAsia"/>
          <w:szCs w:val="21"/>
        </w:rPr>
        <w:t>可通过查阅资料、专家讲座，了解混合所有制经济是如何实现公有制经济与非公有制经济相互促进、共同发展的；可通过问卷调查或访谈，了解发展非公有制经济对经济发展和提高人民生活水平的意义。</w:t>
      </w:r>
    </w:p>
    <w:p w:rsidR="00FC5D0A" w:rsidRDefault="00FC5D0A" w:rsidP="00F572C4">
      <w:pPr>
        <w:spacing w:line="240" w:lineRule="atLeast"/>
        <w:rPr>
          <w:rFonts w:ascii="宋体" w:hAnsi="宋体"/>
          <w:szCs w:val="21"/>
        </w:rPr>
      </w:pPr>
    </w:p>
    <w:p w:rsidR="00FC5D0A" w:rsidRDefault="00FC5D0A" w:rsidP="00FC5D0A">
      <w:pPr>
        <w:pStyle w:val="a8"/>
        <w:numPr>
          <w:ilvl w:val="0"/>
          <w:numId w:val="17"/>
        </w:numPr>
        <w:spacing w:line="240" w:lineRule="atLeast"/>
        <w:ind w:firstLineChars="0"/>
        <w:jc w:val="left"/>
        <w:rPr>
          <w:rFonts w:ascii="宋体" w:eastAsia="宋体" w:hAnsi="宋体" w:cs="Times New Roman"/>
          <w:b/>
          <w:color w:val="0000FF"/>
          <w:sz w:val="24"/>
          <w:szCs w:val="24"/>
        </w:rPr>
      </w:pPr>
      <w:r w:rsidRPr="00FC5D0A">
        <w:rPr>
          <w:rFonts w:ascii="宋体" w:eastAsia="宋体" w:hAnsi="宋体" w:cs="Times New Roman" w:hint="eastAsia"/>
          <w:b/>
          <w:color w:val="0000FF"/>
          <w:sz w:val="24"/>
          <w:szCs w:val="24"/>
        </w:rPr>
        <w:t>学习任务</w:t>
      </w:r>
    </w:p>
    <w:p w:rsidR="00ED0060" w:rsidRPr="00FC5D0A" w:rsidRDefault="00ED0060" w:rsidP="00ED0060">
      <w:pPr>
        <w:pStyle w:val="a8"/>
        <w:spacing w:line="240" w:lineRule="atLeast"/>
        <w:ind w:left="720" w:firstLineChars="0" w:firstLine="0"/>
        <w:jc w:val="left"/>
        <w:rPr>
          <w:rFonts w:ascii="宋体" w:eastAsia="宋体" w:hAnsi="宋体" w:cs="Times New Roman"/>
          <w:b/>
          <w:color w:val="0000FF"/>
          <w:sz w:val="24"/>
          <w:szCs w:val="24"/>
        </w:rPr>
      </w:pPr>
    </w:p>
    <w:p w:rsidR="00FC5D0A" w:rsidRDefault="00FC5D0A" w:rsidP="00FC5D0A">
      <w:pPr>
        <w:pStyle w:val="a8"/>
        <w:numPr>
          <w:ilvl w:val="0"/>
          <w:numId w:val="16"/>
        </w:numPr>
        <w:spacing w:line="240" w:lineRule="atLeast"/>
        <w:ind w:firstLineChars="0"/>
        <w:jc w:val="left"/>
        <w:rPr>
          <w:rFonts w:ascii="宋体" w:eastAsia="宋体" w:hAnsi="宋体" w:cs="Times New Roman"/>
          <w:b/>
          <w:sz w:val="24"/>
          <w:szCs w:val="24"/>
        </w:rPr>
      </w:pPr>
      <w:r w:rsidRPr="00FC5D0A">
        <w:rPr>
          <w:rFonts w:ascii="宋体" w:eastAsia="宋体" w:hAnsi="宋体" w:cs="Times New Roman" w:hint="eastAsia"/>
          <w:b/>
          <w:sz w:val="24"/>
          <w:szCs w:val="24"/>
        </w:rPr>
        <w:t>观看微课视频《生产与经济制度》复习要点</w:t>
      </w:r>
    </w:p>
    <w:p w:rsidR="00FC5D0A" w:rsidRPr="00FC5D0A" w:rsidRDefault="00FC5D0A" w:rsidP="00FC5D0A">
      <w:pPr>
        <w:pStyle w:val="a8"/>
        <w:spacing w:line="240" w:lineRule="atLeast"/>
        <w:ind w:left="750" w:firstLineChars="0" w:firstLine="0"/>
        <w:jc w:val="left"/>
        <w:rPr>
          <w:rFonts w:ascii="宋体" w:eastAsia="宋体" w:hAnsi="宋体" w:cs="Times New Roman"/>
          <w:b/>
          <w:sz w:val="24"/>
          <w:szCs w:val="24"/>
        </w:rPr>
      </w:pPr>
    </w:p>
    <w:p w:rsidR="00F96389" w:rsidRPr="00FC5D0A" w:rsidRDefault="00FC5D0A" w:rsidP="00FC5D0A">
      <w:pPr>
        <w:pStyle w:val="a8"/>
        <w:numPr>
          <w:ilvl w:val="0"/>
          <w:numId w:val="16"/>
        </w:numPr>
        <w:spacing w:line="240" w:lineRule="atLeast"/>
        <w:ind w:firstLineChars="0"/>
        <w:jc w:val="left"/>
        <w:rPr>
          <w:rFonts w:ascii="宋体" w:eastAsia="宋体" w:hAnsi="宋体" w:cs="Times New Roman"/>
          <w:b/>
          <w:sz w:val="24"/>
          <w:szCs w:val="24"/>
        </w:rPr>
      </w:pPr>
      <w:r w:rsidRPr="00FC5D0A">
        <w:rPr>
          <w:rFonts w:ascii="宋体" w:eastAsia="宋体" w:hAnsi="宋体" w:cs="Times New Roman" w:hint="eastAsia"/>
          <w:b/>
          <w:sz w:val="24"/>
          <w:szCs w:val="24"/>
        </w:rPr>
        <w:t>学习</w:t>
      </w:r>
      <w:r w:rsidR="00F96389" w:rsidRPr="00FC5D0A">
        <w:rPr>
          <w:rFonts w:ascii="宋体" w:eastAsia="宋体" w:hAnsi="宋体" w:cs="Times New Roman" w:hint="eastAsia"/>
          <w:b/>
          <w:sz w:val="24"/>
          <w:szCs w:val="24"/>
        </w:rPr>
        <w:t>难点解析</w:t>
      </w:r>
    </w:p>
    <w:p w:rsidR="00F96389" w:rsidRPr="007A7B46" w:rsidRDefault="002E6115" w:rsidP="007A7B46">
      <w:pPr>
        <w:spacing w:line="240" w:lineRule="atLeast"/>
        <w:jc w:val="center"/>
        <w:rPr>
          <w:rFonts w:asciiTheme="minorEastAsia" w:hAnsiTheme="minorEastAsia"/>
          <w:b/>
          <w:szCs w:val="21"/>
        </w:rPr>
      </w:pPr>
      <w:r w:rsidRPr="007A7B46">
        <w:rPr>
          <w:rFonts w:asciiTheme="minorEastAsia" w:hAnsiTheme="minorEastAsia" w:hint="eastAsia"/>
          <w:b/>
          <w:szCs w:val="21"/>
        </w:rPr>
        <w:t>消费对生产的反作用</w:t>
      </w:r>
    </w:p>
    <w:p w:rsidR="004C75C7" w:rsidRPr="007A7B46" w:rsidRDefault="002E6115" w:rsidP="007A7B46">
      <w:pPr>
        <w:tabs>
          <w:tab w:val="left" w:pos="540"/>
          <w:tab w:val="left" w:pos="900"/>
          <w:tab w:val="left" w:pos="1260"/>
        </w:tabs>
        <w:ind w:firstLineChars="200" w:firstLine="420"/>
      </w:pPr>
      <w:r w:rsidRPr="007A7B46">
        <w:rPr>
          <w:rFonts w:asciiTheme="minorEastAsia" w:hAnsiTheme="minorEastAsia" w:hint="eastAsia"/>
          <w:szCs w:val="21"/>
        </w:rPr>
        <w:t>消费对生产的反作用既是</w:t>
      </w:r>
      <w:r w:rsidR="001F12C9" w:rsidRPr="007A7B46">
        <w:rPr>
          <w:rFonts w:asciiTheme="minorEastAsia" w:hAnsiTheme="minorEastAsia" w:hint="eastAsia"/>
          <w:szCs w:val="21"/>
        </w:rPr>
        <w:t>教材中的</w:t>
      </w:r>
      <w:r w:rsidRPr="007A7B46">
        <w:rPr>
          <w:rFonts w:asciiTheme="minorEastAsia" w:hAnsiTheme="minorEastAsia" w:hint="eastAsia"/>
          <w:szCs w:val="21"/>
        </w:rPr>
        <w:t>一个</w:t>
      </w:r>
      <w:r w:rsidR="001F12C9" w:rsidRPr="007A7B46">
        <w:rPr>
          <w:rFonts w:asciiTheme="minorEastAsia" w:hAnsiTheme="minorEastAsia" w:hint="eastAsia"/>
          <w:szCs w:val="21"/>
        </w:rPr>
        <w:t>重大</w:t>
      </w:r>
      <w:r w:rsidRPr="007A7B46">
        <w:rPr>
          <w:rFonts w:asciiTheme="minorEastAsia" w:hAnsiTheme="minorEastAsia" w:hint="eastAsia"/>
          <w:szCs w:val="21"/>
        </w:rPr>
        <w:t>的理论问题，也是我国当前经济的一个重要现实问题。</w:t>
      </w:r>
      <w:r w:rsidR="004C75C7" w:rsidRPr="007A7B46">
        <w:rPr>
          <w:rFonts w:ascii="宋体" w:hAnsi="宋体" w:hint="eastAsia"/>
          <w:szCs w:val="21"/>
        </w:rPr>
        <w:t>我们应</w:t>
      </w:r>
      <w:r w:rsidRPr="007A7B46">
        <w:rPr>
          <w:rFonts w:ascii="宋体" w:hAnsi="宋体" w:hint="eastAsia"/>
          <w:szCs w:val="21"/>
        </w:rPr>
        <w:t>从以下几个方面</w:t>
      </w:r>
      <w:r w:rsidR="004C75C7" w:rsidRPr="007A7B46">
        <w:rPr>
          <w:rFonts w:ascii="宋体" w:hAnsi="宋体" w:hint="eastAsia"/>
          <w:szCs w:val="21"/>
        </w:rPr>
        <w:t>理解这一</w:t>
      </w:r>
      <w:r w:rsidRPr="007A7B46">
        <w:rPr>
          <w:rFonts w:ascii="宋体" w:hAnsi="宋体" w:hint="eastAsia"/>
          <w:szCs w:val="21"/>
        </w:rPr>
        <w:t>反作用</w:t>
      </w:r>
      <w:r w:rsidRPr="007A7B46">
        <w:rPr>
          <w:rFonts w:hint="eastAsia"/>
        </w:rPr>
        <w:t>：</w:t>
      </w:r>
    </w:p>
    <w:p w:rsidR="004C75C7" w:rsidRPr="007A7B46" w:rsidRDefault="007A7B46" w:rsidP="007A7B46">
      <w:pPr>
        <w:tabs>
          <w:tab w:val="left" w:pos="540"/>
          <w:tab w:val="left" w:pos="900"/>
          <w:tab w:val="left" w:pos="1260"/>
        </w:tabs>
        <w:ind w:firstLineChars="200" w:firstLine="422"/>
        <w:rPr>
          <w:rFonts w:asciiTheme="minorEastAsia" w:hAnsiTheme="minorEastAsia"/>
        </w:rPr>
      </w:pPr>
      <w:r w:rsidRPr="007A7B46">
        <w:rPr>
          <w:rFonts w:asciiTheme="minorEastAsia" w:hAnsiTheme="minorEastAsia" w:hint="eastAsia"/>
          <w:b/>
        </w:rPr>
        <w:t>1.</w:t>
      </w:r>
      <w:r w:rsidR="002E6115" w:rsidRPr="007A7B46">
        <w:rPr>
          <w:rFonts w:asciiTheme="minorEastAsia" w:hAnsiTheme="minorEastAsia" w:hint="eastAsia"/>
          <w:b/>
        </w:rPr>
        <w:t>拉动</w:t>
      </w:r>
      <w:r w:rsidR="002E6115" w:rsidRPr="007A7B46">
        <w:rPr>
          <w:rFonts w:asciiTheme="minorEastAsia" w:hAnsiTheme="minorEastAsia" w:hint="eastAsia"/>
          <w:b/>
          <w:szCs w:val="21"/>
        </w:rPr>
        <w:t>经济</w:t>
      </w:r>
      <w:r w:rsidR="002E6115" w:rsidRPr="007A7B46">
        <w:rPr>
          <w:rFonts w:asciiTheme="minorEastAsia" w:hAnsiTheme="minorEastAsia" w:hint="eastAsia"/>
          <w:b/>
        </w:rPr>
        <w:t>增长</w:t>
      </w:r>
      <w:r w:rsidR="004C75C7" w:rsidRPr="007A7B46">
        <w:rPr>
          <w:rFonts w:asciiTheme="minorEastAsia" w:hAnsiTheme="minorEastAsia" w:hint="eastAsia"/>
          <w:b/>
        </w:rPr>
        <w:t>。</w:t>
      </w:r>
      <w:r w:rsidR="002E6115" w:rsidRPr="007A7B46">
        <w:rPr>
          <w:rFonts w:asciiTheme="minorEastAsia" w:hAnsiTheme="minorEastAsia" w:hint="eastAsia"/>
        </w:rPr>
        <w:t>以2018年</w:t>
      </w:r>
      <w:r w:rsidR="004C75C7" w:rsidRPr="007A7B46">
        <w:rPr>
          <w:rFonts w:asciiTheme="minorEastAsia" w:hAnsiTheme="minorEastAsia" w:hint="eastAsia"/>
        </w:rPr>
        <w:t>第</w:t>
      </w:r>
      <w:r w:rsidR="002E6115" w:rsidRPr="007A7B46">
        <w:rPr>
          <w:rFonts w:asciiTheme="minorEastAsia" w:hAnsiTheme="minorEastAsia" w:hint="eastAsia"/>
        </w:rPr>
        <w:t>一季度为例，</w:t>
      </w:r>
      <w:r w:rsidR="004C75C7" w:rsidRPr="007A7B46">
        <w:rPr>
          <w:rFonts w:asciiTheme="minorEastAsia" w:hAnsiTheme="minorEastAsia" w:hint="eastAsia"/>
        </w:rPr>
        <w:t>这三个月</w:t>
      </w:r>
      <w:r w:rsidR="002E6115" w:rsidRPr="007A7B46">
        <w:rPr>
          <w:rFonts w:asciiTheme="minorEastAsia" w:hAnsiTheme="minorEastAsia" w:hint="eastAsia"/>
        </w:rPr>
        <w:t>我国最终消费支出对经济增长的贡献率为77.8%，</w:t>
      </w:r>
      <w:r w:rsidR="0001646A" w:rsidRPr="007A7B46">
        <w:rPr>
          <w:rFonts w:asciiTheme="minorEastAsia" w:hAnsiTheme="minorEastAsia" w:hint="eastAsia"/>
        </w:rPr>
        <w:t>消费</w:t>
      </w:r>
      <w:r w:rsidR="002E6115" w:rsidRPr="007A7B46">
        <w:rPr>
          <w:rFonts w:asciiTheme="minorEastAsia" w:hAnsiTheme="minorEastAsia" w:hint="eastAsia"/>
        </w:rPr>
        <w:t>成为保持我国经济平稳运行的“稳定器”和“压舱石”</w:t>
      </w:r>
      <w:r w:rsidR="0001646A" w:rsidRPr="007A7B46">
        <w:rPr>
          <w:rFonts w:asciiTheme="minorEastAsia" w:hAnsiTheme="minorEastAsia" w:hint="eastAsia"/>
        </w:rPr>
        <w:t>，充分体现了消费在</w:t>
      </w:r>
      <w:r w:rsidR="0001646A" w:rsidRPr="007A7B46">
        <w:rPr>
          <w:rFonts w:asciiTheme="minorEastAsia" w:hAnsiTheme="minorEastAsia" w:hint="eastAsia"/>
          <w:szCs w:val="21"/>
        </w:rPr>
        <w:t>经济</w:t>
      </w:r>
      <w:r w:rsidR="0001646A" w:rsidRPr="007A7B46">
        <w:rPr>
          <w:rFonts w:asciiTheme="minorEastAsia" w:hAnsiTheme="minorEastAsia" w:hint="eastAsia"/>
        </w:rPr>
        <w:t>增长中的基础作用。</w:t>
      </w:r>
    </w:p>
    <w:p w:rsidR="004C75C7" w:rsidRPr="007A7B46" w:rsidRDefault="007A7B46" w:rsidP="007A7B46">
      <w:pPr>
        <w:tabs>
          <w:tab w:val="left" w:pos="540"/>
          <w:tab w:val="left" w:pos="900"/>
          <w:tab w:val="left" w:pos="1260"/>
        </w:tabs>
        <w:ind w:firstLineChars="200" w:firstLine="422"/>
        <w:rPr>
          <w:rFonts w:asciiTheme="minorEastAsia" w:hAnsiTheme="minorEastAsia"/>
        </w:rPr>
      </w:pPr>
      <w:r w:rsidRPr="007A7B46">
        <w:rPr>
          <w:rFonts w:asciiTheme="minorEastAsia" w:hAnsiTheme="minorEastAsia" w:hint="eastAsia"/>
          <w:b/>
        </w:rPr>
        <w:t>2.</w:t>
      </w:r>
      <w:r w:rsidR="004C75C7" w:rsidRPr="007A7B46">
        <w:rPr>
          <w:rFonts w:asciiTheme="minorEastAsia" w:hAnsiTheme="minorEastAsia" w:hint="eastAsia"/>
          <w:b/>
        </w:rPr>
        <w:t>带动产业结构升级，</w:t>
      </w:r>
      <w:r w:rsidR="0001646A" w:rsidRPr="007A7B46">
        <w:rPr>
          <w:rFonts w:asciiTheme="minorEastAsia" w:hAnsiTheme="minorEastAsia" w:hint="eastAsia"/>
          <w:b/>
        </w:rPr>
        <w:t>推动</w:t>
      </w:r>
      <w:r w:rsidR="004C75C7" w:rsidRPr="007A7B46">
        <w:rPr>
          <w:rFonts w:asciiTheme="minorEastAsia" w:hAnsiTheme="minorEastAsia" w:hint="eastAsia"/>
          <w:b/>
        </w:rPr>
        <w:t>经济结构优化。</w:t>
      </w:r>
      <w:r w:rsidR="004C75C7" w:rsidRPr="007A7B46">
        <w:rPr>
          <w:rFonts w:asciiTheme="minorEastAsia" w:hAnsiTheme="minorEastAsia" w:hint="eastAsia"/>
        </w:rPr>
        <w:t>消费形成新的需要,对生产的调整和升级起着导向作用.一个新的消费热点的出现,</w:t>
      </w:r>
      <w:r w:rsidR="002E6115" w:rsidRPr="007A7B46">
        <w:rPr>
          <w:rFonts w:asciiTheme="minorEastAsia" w:hAnsiTheme="minorEastAsia" w:hint="eastAsia"/>
        </w:rPr>
        <w:t>能带动</w:t>
      </w:r>
      <w:r w:rsidR="002E6115" w:rsidRPr="007A7B46">
        <w:rPr>
          <w:rFonts w:asciiTheme="minorEastAsia" w:hAnsiTheme="minorEastAsia" w:hint="eastAsia"/>
          <w:szCs w:val="21"/>
        </w:rPr>
        <w:t>一个新的产业</w:t>
      </w:r>
      <w:r w:rsidR="002E6115" w:rsidRPr="007A7B46">
        <w:rPr>
          <w:rFonts w:asciiTheme="minorEastAsia" w:hAnsiTheme="minorEastAsia" w:hint="eastAsia"/>
        </w:rPr>
        <w:t>的出现和成长。</w:t>
      </w:r>
      <w:r w:rsidR="0001646A" w:rsidRPr="007A7B46">
        <w:rPr>
          <w:rFonts w:asciiTheme="minorEastAsia" w:hAnsiTheme="minorEastAsia" w:hint="eastAsia"/>
        </w:rPr>
        <w:t>消费不仅仅是规模的平面扩张，更重要的是升级，实现更好的生活，从生存消费迈向健康快乐消费。壮大、提升消费的新增长点，这是经济全球化、智能化和互联网时代的必然要求，也是产业升级、“提高产业内涵”的客观要求。</w:t>
      </w:r>
    </w:p>
    <w:p w:rsidR="002E6115" w:rsidRDefault="007A7B46" w:rsidP="007A7B46">
      <w:pPr>
        <w:tabs>
          <w:tab w:val="left" w:pos="540"/>
          <w:tab w:val="left" w:pos="900"/>
          <w:tab w:val="left" w:pos="1260"/>
        </w:tabs>
        <w:ind w:firstLineChars="200" w:firstLine="422"/>
        <w:rPr>
          <w:rFonts w:asciiTheme="minorEastAsia" w:hAnsiTheme="minorEastAsia"/>
          <w:szCs w:val="21"/>
        </w:rPr>
      </w:pPr>
      <w:r w:rsidRPr="007A7B46">
        <w:rPr>
          <w:rFonts w:asciiTheme="minorEastAsia" w:hAnsiTheme="minorEastAsia" w:hint="eastAsia"/>
          <w:b/>
        </w:rPr>
        <w:t>3.</w:t>
      </w:r>
      <w:r w:rsidR="004C75C7" w:rsidRPr="007A7B46">
        <w:rPr>
          <w:rFonts w:asciiTheme="minorEastAsia" w:hAnsiTheme="minorEastAsia" w:hint="eastAsia"/>
          <w:b/>
        </w:rPr>
        <w:t>高水平的消费可以</w:t>
      </w:r>
      <w:r w:rsidR="002E6115" w:rsidRPr="007A7B46">
        <w:rPr>
          <w:rFonts w:asciiTheme="minorEastAsia" w:hAnsiTheme="minorEastAsia" w:hint="eastAsia"/>
          <w:b/>
        </w:rPr>
        <w:t>创造出新的</w:t>
      </w:r>
      <w:r w:rsidR="004C75C7" w:rsidRPr="007A7B46">
        <w:rPr>
          <w:rFonts w:asciiTheme="minorEastAsia" w:hAnsiTheme="minorEastAsia" w:hint="eastAsia"/>
          <w:b/>
        </w:rPr>
        <w:t>、高质量的、态度积极的劳动力</w:t>
      </w:r>
      <w:r w:rsidR="002E6115" w:rsidRPr="007A7B46">
        <w:rPr>
          <w:rFonts w:asciiTheme="minorEastAsia" w:hAnsiTheme="minorEastAsia" w:hint="eastAsia"/>
          <w:b/>
        </w:rPr>
        <w:t>。</w:t>
      </w:r>
      <w:r w:rsidR="004C75C7" w:rsidRPr="007A7B46">
        <w:rPr>
          <w:rFonts w:asciiTheme="minorEastAsia" w:hAnsiTheme="minorEastAsia"/>
          <w:szCs w:val="21"/>
        </w:rPr>
        <w:t>人类社会发展进程中，每一代人都希望比父辈生活得更好,都有对美好生活的向往。美好生活，最终是由消费实现的。</w:t>
      </w:r>
      <w:r w:rsidR="001F12C9" w:rsidRPr="007A7B46">
        <w:rPr>
          <w:rFonts w:asciiTheme="minorEastAsia" w:hAnsiTheme="minorEastAsia" w:hint="eastAsia"/>
          <w:szCs w:val="21"/>
        </w:rPr>
        <w:t>一个高素质劳动力的培养和维系，一定离不开高水平的物质消费与精神消费。</w:t>
      </w:r>
    </w:p>
    <w:p w:rsidR="00FC5D0A" w:rsidRPr="007A7B46" w:rsidRDefault="00FC5D0A" w:rsidP="007A7B46">
      <w:pPr>
        <w:tabs>
          <w:tab w:val="left" w:pos="540"/>
          <w:tab w:val="left" w:pos="900"/>
          <w:tab w:val="left" w:pos="1260"/>
        </w:tabs>
        <w:ind w:firstLineChars="200" w:firstLine="420"/>
        <w:rPr>
          <w:rFonts w:asciiTheme="minorEastAsia" w:hAnsiTheme="minorEastAsia"/>
          <w:szCs w:val="21"/>
        </w:rPr>
      </w:pPr>
    </w:p>
    <w:p w:rsidR="00E728C8" w:rsidRPr="00FC5D0A" w:rsidRDefault="00FC5D0A" w:rsidP="00FC5D0A">
      <w:pPr>
        <w:pStyle w:val="a8"/>
        <w:numPr>
          <w:ilvl w:val="0"/>
          <w:numId w:val="16"/>
        </w:numPr>
        <w:spacing w:line="240" w:lineRule="atLeast"/>
        <w:ind w:firstLineChars="0"/>
        <w:jc w:val="left"/>
        <w:rPr>
          <w:rFonts w:ascii="宋体" w:eastAsia="宋体" w:hAnsi="宋体" w:cs="Times New Roman"/>
          <w:b/>
          <w:sz w:val="24"/>
          <w:szCs w:val="24"/>
        </w:rPr>
      </w:pPr>
      <w:r w:rsidRPr="00FC5D0A">
        <w:rPr>
          <w:rFonts w:ascii="宋体" w:eastAsia="宋体" w:hAnsi="宋体" w:cs="Times New Roman" w:hint="eastAsia"/>
          <w:b/>
          <w:sz w:val="24"/>
          <w:szCs w:val="24"/>
        </w:rPr>
        <w:t>完成课后作业及拓展提升任务</w:t>
      </w:r>
    </w:p>
    <w:sectPr w:rsidR="00E728C8" w:rsidRPr="00FC5D0A" w:rsidSect="006F6F76">
      <w:footerReference w:type="default" r:id="rId7"/>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0C3D" w:rsidRDefault="00610C3D" w:rsidP="008242C3">
      <w:r>
        <w:separator/>
      </w:r>
    </w:p>
  </w:endnote>
  <w:endnote w:type="continuationSeparator" w:id="0">
    <w:p w:rsidR="00610C3D" w:rsidRDefault="00610C3D" w:rsidP="00824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95361"/>
      <w:docPartObj>
        <w:docPartGallery w:val="Page Numbers (Bottom of Page)"/>
        <w:docPartUnique/>
      </w:docPartObj>
    </w:sdtPr>
    <w:sdtEndPr/>
    <w:sdtContent>
      <w:p w:rsidR="00D1218C" w:rsidRDefault="005218EA">
        <w:pPr>
          <w:pStyle w:val="a5"/>
          <w:jc w:val="center"/>
        </w:pPr>
        <w:r>
          <w:fldChar w:fldCharType="begin"/>
        </w:r>
        <w:r>
          <w:instrText xml:space="preserve"> PAGE   \* MERGEFORMAT </w:instrText>
        </w:r>
        <w:r>
          <w:fldChar w:fldCharType="separate"/>
        </w:r>
        <w:r w:rsidR="00F03FF5" w:rsidRPr="00F03FF5">
          <w:rPr>
            <w:noProof/>
            <w:lang w:val="zh-CN"/>
          </w:rPr>
          <w:t>1</w:t>
        </w:r>
        <w:r>
          <w:rPr>
            <w:noProof/>
            <w:lang w:val="zh-CN"/>
          </w:rPr>
          <w:fldChar w:fldCharType="end"/>
        </w:r>
      </w:p>
    </w:sdtContent>
  </w:sdt>
  <w:p w:rsidR="00D1218C" w:rsidRDefault="00D1218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0C3D" w:rsidRDefault="00610C3D" w:rsidP="008242C3">
      <w:r>
        <w:separator/>
      </w:r>
    </w:p>
  </w:footnote>
  <w:footnote w:type="continuationSeparator" w:id="0">
    <w:p w:rsidR="00610C3D" w:rsidRDefault="00610C3D" w:rsidP="008242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02388"/>
    <w:multiLevelType w:val="hybridMultilevel"/>
    <w:tmpl w:val="4E2692C2"/>
    <w:lvl w:ilvl="0" w:tplc="C12EA90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96640D3"/>
    <w:multiLevelType w:val="hybridMultilevel"/>
    <w:tmpl w:val="20B07166"/>
    <w:lvl w:ilvl="0" w:tplc="742AF210">
      <w:start w:val="1"/>
      <w:numFmt w:val="decimal"/>
      <w:lvlText w:val="%1、"/>
      <w:lvlJc w:val="left"/>
      <w:pPr>
        <w:ind w:left="360" w:hanging="360"/>
      </w:pPr>
      <w:rPr>
        <w:rFonts w:hint="default"/>
      </w:rPr>
    </w:lvl>
    <w:lvl w:ilvl="1" w:tplc="B5FE4576">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9693825"/>
    <w:multiLevelType w:val="hybridMultilevel"/>
    <w:tmpl w:val="DBC23408"/>
    <w:lvl w:ilvl="0" w:tplc="97D679D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0C776991"/>
    <w:multiLevelType w:val="hybridMultilevel"/>
    <w:tmpl w:val="15360C90"/>
    <w:lvl w:ilvl="0" w:tplc="E85CAD04">
      <w:start w:val="1"/>
      <w:numFmt w:val="decimal"/>
      <w:lvlText w:val="%1."/>
      <w:lvlJc w:val="left"/>
      <w:pPr>
        <w:ind w:left="1320" w:hanging="36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4" w15:restartNumberingAfterBreak="0">
    <w:nsid w:val="17AE16E3"/>
    <w:multiLevelType w:val="hybridMultilevel"/>
    <w:tmpl w:val="C2445466"/>
    <w:lvl w:ilvl="0" w:tplc="F932885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4FA1275"/>
    <w:multiLevelType w:val="hybridMultilevel"/>
    <w:tmpl w:val="95F8D8A4"/>
    <w:lvl w:ilvl="0" w:tplc="C9545000">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401E7950"/>
    <w:multiLevelType w:val="hybridMultilevel"/>
    <w:tmpl w:val="6A328B20"/>
    <w:lvl w:ilvl="0" w:tplc="9B2C813A">
      <w:start w:val="1"/>
      <w:numFmt w:val="japaneseCounting"/>
      <w:lvlText w:val="%1、"/>
      <w:lvlJc w:val="left"/>
      <w:pPr>
        <w:ind w:left="720" w:hanging="720"/>
      </w:pPr>
      <w:rPr>
        <w:rFonts w:hint="default"/>
      </w:rPr>
    </w:lvl>
    <w:lvl w:ilvl="1" w:tplc="C8E240CE">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2F61E72"/>
    <w:multiLevelType w:val="hybridMultilevel"/>
    <w:tmpl w:val="D49AAD68"/>
    <w:lvl w:ilvl="0" w:tplc="2026A202">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3B11BFA"/>
    <w:multiLevelType w:val="hybridMultilevel"/>
    <w:tmpl w:val="4AD67CC2"/>
    <w:lvl w:ilvl="0" w:tplc="7910D2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1266D85"/>
    <w:multiLevelType w:val="hybridMultilevel"/>
    <w:tmpl w:val="26B4212C"/>
    <w:lvl w:ilvl="0" w:tplc="015EC682">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52F96B27"/>
    <w:multiLevelType w:val="hybridMultilevel"/>
    <w:tmpl w:val="612AF1E6"/>
    <w:lvl w:ilvl="0" w:tplc="6E9E1F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43C5789"/>
    <w:multiLevelType w:val="hybridMultilevel"/>
    <w:tmpl w:val="221041E2"/>
    <w:lvl w:ilvl="0" w:tplc="1BFC1C1E">
      <w:start w:val="1"/>
      <w:numFmt w:val="decimalEnclosedCircle"/>
      <w:lvlText w:val="%1"/>
      <w:lvlJc w:val="left"/>
      <w:pPr>
        <w:ind w:left="810" w:hanging="360"/>
      </w:pPr>
      <w:rPr>
        <w:rFonts w:hint="default"/>
        <w:b/>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12" w15:restartNumberingAfterBreak="0">
    <w:nsid w:val="5B2F7422"/>
    <w:multiLevelType w:val="hybridMultilevel"/>
    <w:tmpl w:val="3B66124C"/>
    <w:lvl w:ilvl="0" w:tplc="553E7B8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C5560ED"/>
    <w:multiLevelType w:val="hybridMultilevel"/>
    <w:tmpl w:val="359057F8"/>
    <w:lvl w:ilvl="0" w:tplc="539E577A">
      <w:start w:val="1"/>
      <w:numFmt w:val="decimalEnclosedCircle"/>
      <w:lvlText w:val="%1"/>
      <w:lvlJc w:val="left"/>
      <w:pPr>
        <w:ind w:left="555" w:hanging="360"/>
      </w:pPr>
      <w:rPr>
        <w:rFonts w:hint="default"/>
      </w:rPr>
    </w:lvl>
    <w:lvl w:ilvl="1" w:tplc="04090019" w:tentative="1">
      <w:start w:val="1"/>
      <w:numFmt w:val="lowerLetter"/>
      <w:lvlText w:val="%2)"/>
      <w:lvlJc w:val="left"/>
      <w:pPr>
        <w:ind w:left="1035" w:hanging="420"/>
      </w:pPr>
    </w:lvl>
    <w:lvl w:ilvl="2" w:tplc="0409001B" w:tentative="1">
      <w:start w:val="1"/>
      <w:numFmt w:val="lowerRoman"/>
      <w:lvlText w:val="%3."/>
      <w:lvlJc w:val="right"/>
      <w:pPr>
        <w:ind w:left="1455" w:hanging="420"/>
      </w:pPr>
    </w:lvl>
    <w:lvl w:ilvl="3" w:tplc="0409000F" w:tentative="1">
      <w:start w:val="1"/>
      <w:numFmt w:val="decimal"/>
      <w:lvlText w:val="%4."/>
      <w:lvlJc w:val="left"/>
      <w:pPr>
        <w:ind w:left="1875" w:hanging="420"/>
      </w:pPr>
    </w:lvl>
    <w:lvl w:ilvl="4" w:tplc="04090019" w:tentative="1">
      <w:start w:val="1"/>
      <w:numFmt w:val="lowerLetter"/>
      <w:lvlText w:val="%5)"/>
      <w:lvlJc w:val="left"/>
      <w:pPr>
        <w:ind w:left="2295" w:hanging="420"/>
      </w:pPr>
    </w:lvl>
    <w:lvl w:ilvl="5" w:tplc="0409001B" w:tentative="1">
      <w:start w:val="1"/>
      <w:numFmt w:val="lowerRoman"/>
      <w:lvlText w:val="%6."/>
      <w:lvlJc w:val="right"/>
      <w:pPr>
        <w:ind w:left="2715" w:hanging="420"/>
      </w:pPr>
    </w:lvl>
    <w:lvl w:ilvl="6" w:tplc="0409000F" w:tentative="1">
      <w:start w:val="1"/>
      <w:numFmt w:val="decimal"/>
      <w:lvlText w:val="%7."/>
      <w:lvlJc w:val="left"/>
      <w:pPr>
        <w:ind w:left="3135" w:hanging="420"/>
      </w:pPr>
    </w:lvl>
    <w:lvl w:ilvl="7" w:tplc="04090019" w:tentative="1">
      <w:start w:val="1"/>
      <w:numFmt w:val="lowerLetter"/>
      <w:lvlText w:val="%8)"/>
      <w:lvlJc w:val="left"/>
      <w:pPr>
        <w:ind w:left="3555" w:hanging="420"/>
      </w:pPr>
    </w:lvl>
    <w:lvl w:ilvl="8" w:tplc="0409001B" w:tentative="1">
      <w:start w:val="1"/>
      <w:numFmt w:val="lowerRoman"/>
      <w:lvlText w:val="%9."/>
      <w:lvlJc w:val="right"/>
      <w:pPr>
        <w:ind w:left="3975" w:hanging="420"/>
      </w:pPr>
    </w:lvl>
  </w:abstractNum>
  <w:abstractNum w:abstractNumId="14" w15:restartNumberingAfterBreak="0">
    <w:nsid w:val="60C957BC"/>
    <w:multiLevelType w:val="hybridMultilevel"/>
    <w:tmpl w:val="38B84FAA"/>
    <w:lvl w:ilvl="0" w:tplc="3BA6A87C">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77B3971"/>
    <w:multiLevelType w:val="hybridMultilevel"/>
    <w:tmpl w:val="01CE732A"/>
    <w:lvl w:ilvl="0" w:tplc="1D386DF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DC330EB"/>
    <w:multiLevelType w:val="hybridMultilevel"/>
    <w:tmpl w:val="F4FAC56C"/>
    <w:lvl w:ilvl="0" w:tplc="0656529E">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FE70CAD"/>
    <w:multiLevelType w:val="hybridMultilevel"/>
    <w:tmpl w:val="D220D1E8"/>
    <w:lvl w:ilvl="0" w:tplc="6F9E8500">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5"/>
  </w:num>
  <w:num w:numId="3">
    <w:abstractNumId w:val="2"/>
  </w:num>
  <w:num w:numId="4">
    <w:abstractNumId w:val="10"/>
  </w:num>
  <w:num w:numId="5">
    <w:abstractNumId w:val="7"/>
  </w:num>
  <w:num w:numId="6">
    <w:abstractNumId w:val="8"/>
  </w:num>
  <w:num w:numId="7">
    <w:abstractNumId w:val="6"/>
  </w:num>
  <w:num w:numId="8">
    <w:abstractNumId w:val="3"/>
  </w:num>
  <w:num w:numId="9">
    <w:abstractNumId w:val="16"/>
  </w:num>
  <w:num w:numId="10">
    <w:abstractNumId w:val="15"/>
  </w:num>
  <w:num w:numId="11">
    <w:abstractNumId w:val="0"/>
  </w:num>
  <w:num w:numId="12">
    <w:abstractNumId w:val="1"/>
  </w:num>
  <w:num w:numId="13">
    <w:abstractNumId w:val="11"/>
  </w:num>
  <w:num w:numId="14">
    <w:abstractNumId w:val="13"/>
  </w:num>
  <w:num w:numId="15">
    <w:abstractNumId w:val="12"/>
  </w:num>
  <w:num w:numId="16">
    <w:abstractNumId w:val="17"/>
  </w:num>
  <w:num w:numId="17">
    <w:abstractNumId w:val="14"/>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242C3"/>
    <w:rsid w:val="00001A13"/>
    <w:rsid w:val="00010DD7"/>
    <w:rsid w:val="00015176"/>
    <w:rsid w:val="0001646A"/>
    <w:rsid w:val="00045962"/>
    <w:rsid w:val="00050488"/>
    <w:rsid w:val="000526E1"/>
    <w:rsid w:val="000A2C8F"/>
    <w:rsid w:val="000A4126"/>
    <w:rsid w:val="000B204A"/>
    <w:rsid w:val="000B5D7F"/>
    <w:rsid w:val="000B7F42"/>
    <w:rsid w:val="000C40E3"/>
    <w:rsid w:val="000C64D1"/>
    <w:rsid w:val="000D05DD"/>
    <w:rsid w:val="000D37A2"/>
    <w:rsid w:val="000E5BBB"/>
    <w:rsid w:val="000E6CB6"/>
    <w:rsid w:val="000F4D61"/>
    <w:rsid w:val="001204C5"/>
    <w:rsid w:val="00121615"/>
    <w:rsid w:val="00133091"/>
    <w:rsid w:val="0014115F"/>
    <w:rsid w:val="00141938"/>
    <w:rsid w:val="00144C8B"/>
    <w:rsid w:val="0015243A"/>
    <w:rsid w:val="001731A0"/>
    <w:rsid w:val="00173415"/>
    <w:rsid w:val="00190C25"/>
    <w:rsid w:val="001D1F8B"/>
    <w:rsid w:val="001E3D6D"/>
    <w:rsid w:val="001E7111"/>
    <w:rsid w:val="001F12C9"/>
    <w:rsid w:val="001F3783"/>
    <w:rsid w:val="00200C37"/>
    <w:rsid w:val="0020174A"/>
    <w:rsid w:val="0021056B"/>
    <w:rsid w:val="002243FB"/>
    <w:rsid w:val="00236F3D"/>
    <w:rsid w:val="002446B1"/>
    <w:rsid w:val="002537A1"/>
    <w:rsid w:val="002635FE"/>
    <w:rsid w:val="002862E3"/>
    <w:rsid w:val="00290A81"/>
    <w:rsid w:val="00292CE7"/>
    <w:rsid w:val="002A2D28"/>
    <w:rsid w:val="002A434A"/>
    <w:rsid w:val="002A6549"/>
    <w:rsid w:val="002C27AF"/>
    <w:rsid w:val="002E6115"/>
    <w:rsid w:val="002E7C57"/>
    <w:rsid w:val="002F0088"/>
    <w:rsid w:val="002F2E4A"/>
    <w:rsid w:val="002F50DF"/>
    <w:rsid w:val="002F5323"/>
    <w:rsid w:val="003018CE"/>
    <w:rsid w:val="00347F2F"/>
    <w:rsid w:val="003705F8"/>
    <w:rsid w:val="003767F0"/>
    <w:rsid w:val="003A632C"/>
    <w:rsid w:val="003D3598"/>
    <w:rsid w:val="003D38D6"/>
    <w:rsid w:val="003D61C5"/>
    <w:rsid w:val="003E2AA3"/>
    <w:rsid w:val="003E5106"/>
    <w:rsid w:val="003E6874"/>
    <w:rsid w:val="003F23BF"/>
    <w:rsid w:val="00423683"/>
    <w:rsid w:val="00450296"/>
    <w:rsid w:val="00460513"/>
    <w:rsid w:val="004824E7"/>
    <w:rsid w:val="00494BF9"/>
    <w:rsid w:val="004A691D"/>
    <w:rsid w:val="004C568A"/>
    <w:rsid w:val="004C5CBD"/>
    <w:rsid w:val="004C75C7"/>
    <w:rsid w:val="004D04A1"/>
    <w:rsid w:val="004D16A2"/>
    <w:rsid w:val="004D2939"/>
    <w:rsid w:val="004E2CB0"/>
    <w:rsid w:val="004E3955"/>
    <w:rsid w:val="004F29BE"/>
    <w:rsid w:val="00501735"/>
    <w:rsid w:val="00520BB0"/>
    <w:rsid w:val="005218EA"/>
    <w:rsid w:val="005353FF"/>
    <w:rsid w:val="005649BB"/>
    <w:rsid w:val="0057129C"/>
    <w:rsid w:val="00572ECB"/>
    <w:rsid w:val="00574D7A"/>
    <w:rsid w:val="005827BC"/>
    <w:rsid w:val="00592ADE"/>
    <w:rsid w:val="005A7D75"/>
    <w:rsid w:val="005B47CC"/>
    <w:rsid w:val="005C29B8"/>
    <w:rsid w:val="005C69E9"/>
    <w:rsid w:val="005D54DA"/>
    <w:rsid w:val="005E5D3F"/>
    <w:rsid w:val="00610C3D"/>
    <w:rsid w:val="006154E3"/>
    <w:rsid w:val="00621304"/>
    <w:rsid w:val="00623436"/>
    <w:rsid w:val="00630E9D"/>
    <w:rsid w:val="00631742"/>
    <w:rsid w:val="00646443"/>
    <w:rsid w:val="006502D0"/>
    <w:rsid w:val="00663F05"/>
    <w:rsid w:val="00665C0A"/>
    <w:rsid w:val="00687E50"/>
    <w:rsid w:val="00695494"/>
    <w:rsid w:val="006D2760"/>
    <w:rsid w:val="006D522E"/>
    <w:rsid w:val="006E287B"/>
    <w:rsid w:val="006E2B37"/>
    <w:rsid w:val="006F4B7F"/>
    <w:rsid w:val="006F6F76"/>
    <w:rsid w:val="0070187E"/>
    <w:rsid w:val="00707EF8"/>
    <w:rsid w:val="00714B61"/>
    <w:rsid w:val="007210F9"/>
    <w:rsid w:val="00721353"/>
    <w:rsid w:val="00724E18"/>
    <w:rsid w:val="007312CF"/>
    <w:rsid w:val="007348D6"/>
    <w:rsid w:val="00786793"/>
    <w:rsid w:val="007A1056"/>
    <w:rsid w:val="007A53D5"/>
    <w:rsid w:val="007A75A9"/>
    <w:rsid w:val="007A7B46"/>
    <w:rsid w:val="007D108B"/>
    <w:rsid w:val="007D6220"/>
    <w:rsid w:val="007F6DE2"/>
    <w:rsid w:val="0081053E"/>
    <w:rsid w:val="008110B1"/>
    <w:rsid w:val="008154E2"/>
    <w:rsid w:val="00817900"/>
    <w:rsid w:val="008242C3"/>
    <w:rsid w:val="00841A45"/>
    <w:rsid w:val="00845060"/>
    <w:rsid w:val="0084514D"/>
    <w:rsid w:val="008525A9"/>
    <w:rsid w:val="0089530D"/>
    <w:rsid w:val="008A39E7"/>
    <w:rsid w:val="008A6944"/>
    <w:rsid w:val="008B7D19"/>
    <w:rsid w:val="008E49B2"/>
    <w:rsid w:val="008F4D58"/>
    <w:rsid w:val="008F570A"/>
    <w:rsid w:val="009234A0"/>
    <w:rsid w:val="00934335"/>
    <w:rsid w:val="00964EB0"/>
    <w:rsid w:val="009731D3"/>
    <w:rsid w:val="00981803"/>
    <w:rsid w:val="00997B0F"/>
    <w:rsid w:val="009E67C6"/>
    <w:rsid w:val="009F270E"/>
    <w:rsid w:val="00A01C6C"/>
    <w:rsid w:val="00A05B90"/>
    <w:rsid w:val="00A07AD2"/>
    <w:rsid w:val="00A1240B"/>
    <w:rsid w:val="00A325FC"/>
    <w:rsid w:val="00A51B53"/>
    <w:rsid w:val="00A568E9"/>
    <w:rsid w:val="00A6720B"/>
    <w:rsid w:val="00A95D45"/>
    <w:rsid w:val="00AB35B5"/>
    <w:rsid w:val="00AB44D8"/>
    <w:rsid w:val="00AC4999"/>
    <w:rsid w:val="00AF4011"/>
    <w:rsid w:val="00AF5708"/>
    <w:rsid w:val="00B011FE"/>
    <w:rsid w:val="00B07611"/>
    <w:rsid w:val="00B369B2"/>
    <w:rsid w:val="00B4202E"/>
    <w:rsid w:val="00B4420A"/>
    <w:rsid w:val="00B529A7"/>
    <w:rsid w:val="00B61583"/>
    <w:rsid w:val="00B616FD"/>
    <w:rsid w:val="00B61811"/>
    <w:rsid w:val="00B62472"/>
    <w:rsid w:val="00B6635C"/>
    <w:rsid w:val="00B722BF"/>
    <w:rsid w:val="00B771B7"/>
    <w:rsid w:val="00B92FE1"/>
    <w:rsid w:val="00BE52D6"/>
    <w:rsid w:val="00C52B05"/>
    <w:rsid w:val="00C85B4E"/>
    <w:rsid w:val="00CA6DAF"/>
    <w:rsid w:val="00CB1304"/>
    <w:rsid w:val="00CC31CE"/>
    <w:rsid w:val="00CD49DF"/>
    <w:rsid w:val="00CE2616"/>
    <w:rsid w:val="00CE4288"/>
    <w:rsid w:val="00CE7BB4"/>
    <w:rsid w:val="00CF4541"/>
    <w:rsid w:val="00D0037E"/>
    <w:rsid w:val="00D1218C"/>
    <w:rsid w:val="00D22914"/>
    <w:rsid w:val="00D27650"/>
    <w:rsid w:val="00D70772"/>
    <w:rsid w:val="00D71703"/>
    <w:rsid w:val="00DA7727"/>
    <w:rsid w:val="00DA7F68"/>
    <w:rsid w:val="00DC6645"/>
    <w:rsid w:val="00DD52DC"/>
    <w:rsid w:val="00DE1D39"/>
    <w:rsid w:val="00DE6CAC"/>
    <w:rsid w:val="00DE7796"/>
    <w:rsid w:val="00DF3712"/>
    <w:rsid w:val="00E00994"/>
    <w:rsid w:val="00E1256A"/>
    <w:rsid w:val="00E21653"/>
    <w:rsid w:val="00E312A6"/>
    <w:rsid w:val="00E325FC"/>
    <w:rsid w:val="00E419E4"/>
    <w:rsid w:val="00E728C8"/>
    <w:rsid w:val="00EA40F5"/>
    <w:rsid w:val="00EB2207"/>
    <w:rsid w:val="00EC032A"/>
    <w:rsid w:val="00EC30EB"/>
    <w:rsid w:val="00EC33B6"/>
    <w:rsid w:val="00EC4CB6"/>
    <w:rsid w:val="00ED0060"/>
    <w:rsid w:val="00ED6653"/>
    <w:rsid w:val="00F03FF5"/>
    <w:rsid w:val="00F14E94"/>
    <w:rsid w:val="00F26158"/>
    <w:rsid w:val="00F40649"/>
    <w:rsid w:val="00F43A21"/>
    <w:rsid w:val="00F572C4"/>
    <w:rsid w:val="00F63CAF"/>
    <w:rsid w:val="00F66E46"/>
    <w:rsid w:val="00F76213"/>
    <w:rsid w:val="00F92D89"/>
    <w:rsid w:val="00F96389"/>
    <w:rsid w:val="00FC25E2"/>
    <w:rsid w:val="00FC5D0A"/>
    <w:rsid w:val="00FD5644"/>
    <w:rsid w:val="00FF17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2E9DA1"/>
  <w15:docId w15:val="{2FC7E354-0447-4F23-B354-AA1DA8D7D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35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42C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242C3"/>
    <w:rPr>
      <w:sz w:val="18"/>
      <w:szCs w:val="18"/>
    </w:rPr>
  </w:style>
  <w:style w:type="paragraph" w:styleId="a5">
    <w:name w:val="footer"/>
    <w:basedOn w:val="a"/>
    <w:link w:val="a6"/>
    <w:uiPriority w:val="99"/>
    <w:unhideWhenUsed/>
    <w:rsid w:val="008242C3"/>
    <w:pPr>
      <w:tabs>
        <w:tab w:val="center" w:pos="4153"/>
        <w:tab w:val="right" w:pos="8306"/>
      </w:tabs>
      <w:snapToGrid w:val="0"/>
      <w:jc w:val="left"/>
    </w:pPr>
    <w:rPr>
      <w:sz w:val="18"/>
      <w:szCs w:val="18"/>
    </w:rPr>
  </w:style>
  <w:style w:type="character" w:customStyle="1" w:styleId="a6">
    <w:name w:val="页脚 字符"/>
    <w:basedOn w:val="a0"/>
    <w:link w:val="a5"/>
    <w:uiPriority w:val="99"/>
    <w:rsid w:val="008242C3"/>
    <w:rPr>
      <w:sz w:val="18"/>
      <w:szCs w:val="18"/>
    </w:rPr>
  </w:style>
  <w:style w:type="table" w:styleId="a7">
    <w:name w:val="Table Grid"/>
    <w:basedOn w:val="a1"/>
    <w:uiPriority w:val="59"/>
    <w:rsid w:val="0015243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144C8B"/>
    <w:pPr>
      <w:ind w:firstLineChars="200" w:firstLine="420"/>
    </w:pPr>
  </w:style>
  <w:style w:type="paragraph" w:styleId="a9">
    <w:name w:val="Balloon Text"/>
    <w:basedOn w:val="a"/>
    <w:link w:val="aa"/>
    <w:uiPriority w:val="99"/>
    <w:semiHidden/>
    <w:unhideWhenUsed/>
    <w:rsid w:val="00141938"/>
    <w:rPr>
      <w:sz w:val="18"/>
      <w:szCs w:val="18"/>
    </w:rPr>
  </w:style>
  <w:style w:type="character" w:customStyle="1" w:styleId="aa">
    <w:name w:val="批注框文本 字符"/>
    <w:basedOn w:val="a0"/>
    <w:link w:val="a9"/>
    <w:uiPriority w:val="99"/>
    <w:semiHidden/>
    <w:rsid w:val="00141938"/>
    <w:rPr>
      <w:sz w:val="18"/>
      <w:szCs w:val="18"/>
    </w:rPr>
  </w:style>
  <w:style w:type="paragraph" w:styleId="ab">
    <w:name w:val="Normal (Web)"/>
    <w:basedOn w:val="a"/>
    <w:uiPriority w:val="99"/>
    <w:rsid w:val="00EB2207"/>
    <w:pPr>
      <w:widowControl/>
      <w:spacing w:before="100" w:beforeAutospacing="1" w:after="100" w:afterAutospacing="1"/>
      <w:jc w:val="left"/>
    </w:pPr>
    <w:rPr>
      <w:rFonts w:ascii="宋体" w:eastAsia="宋体" w:hAnsi="宋体" w:cs="宋体"/>
      <w:color w:val="000000"/>
      <w:kern w:val="0"/>
      <w:sz w:val="24"/>
      <w:szCs w:val="24"/>
    </w:rPr>
  </w:style>
  <w:style w:type="character" w:styleId="ac">
    <w:name w:val="Strong"/>
    <w:basedOn w:val="a0"/>
    <w:uiPriority w:val="99"/>
    <w:qFormat/>
    <w:rsid w:val="003E6874"/>
    <w:rPr>
      <w:b/>
      <w:bCs/>
    </w:rPr>
  </w:style>
  <w:style w:type="character" w:styleId="ad">
    <w:name w:val="Emphasis"/>
    <w:basedOn w:val="a0"/>
    <w:uiPriority w:val="20"/>
    <w:qFormat/>
    <w:rsid w:val="008525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78508">
      <w:bodyDiv w:val="1"/>
      <w:marLeft w:val="0"/>
      <w:marRight w:val="0"/>
      <w:marTop w:val="0"/>
      <w:marBottom w:val="0"/>
      <w:divBdr>
        <w:top w:val="none" w:sz="0" w:space="0" w:color="auto"/>
        <w:left w:val="none" w:sz="0" w:space="0" w:color="auto"/>
        <w:bottom w:val="none" w:sz="0" w:space="0" w:color="auto"/>
        <w:right w:val="none" w:sz="0" w:space="0" w:color="auto"/>
      </w:divBdr>
    </w:div>
    <w:div w:id="312685955">
      <w:bodyDiv w:val="1"/>
      <w:marLeft w:val="0"/>
      <w:marRight w:val="0"/>
      <w:marTop w:val="0"/>
      <w:marBottom w:val="0"/>
      <w:divBdr>
        <w:top w:val="none" w:sz="0" w:space="0" w:color="auto"/>
        <w:left w:val="none" w:sz="0" w:space="0" w:color="auto"/>
        <w:bottom w:val="none" w:sz="0" w:space="0" w:color="auto"/>
        <w:right w:val="none" w:sz="0" w:space="0" w:color="auto"/>
      </w:divBdr>
    </w:div>
    <w:div w:id="366680605">
      <w:bodyDiv w:val="1"/>
      <w:marLeft w:val="0"/>
      <w:marRight w:val="0"/>
      <w:marTop w:val="0"/>
      <w:marBottom w:val="0"/>
      <w:divBdr>
        <w:top w:val="none" w:sz="0" w:space="0" w:color="auto"/>
        <w:left w:val="none" w:sz="0" w:space="0" w:color="auto"/>
        <w:bottom w:val="none" w:sz="0" w:space="0" w:color="auto"/>
        <w:right w:val="none" w:sz="0" w:space="0" w:color="auto"/>
      </w:divBdr>
    </w:div>
    <w:div w:id="500506424">
      <w:bodyDiv w:val="1"/>
      <w:marLeft w:val="0"/>
      <w:marRight w:val="0"/>
      <w:marTop w:val="0"/>
      <w:marBottom w:val="0"/>
      <w:divBdr>
        <w:top w:val="none" w:sz="0" w:space="0" w:color="auto"/>
        <w:left w:val="none" w:sz="0" w:space="0" w:color="auto"/>
        <w:bottom w:val="none" w:sz="0" w:space="0" w:color="auto"/>
        <w:right w:val="none" w:sz="0" w:space="0" w:color="auto"/>
      </w:divBdr>
    </w:div>
    <w:div w:id="794056885">
      <w:bodyDiv w:val="1"/>
      <w:marLeft w:val="0"/>
      <w:marRight w:val="0"/>
      <w:marTop w:val="0"/>
      <w:marBottom w:val="0"/>
      <w:divBdr>
        <w:top w:val="none" w:sz="0" w:space="0" w:color="auto"/>
        <w:left w:val="none" w:sz="0" w:space="0" w:color="auto"/>
        <w:bottom w:val="none" w:sz="0" w:space="0" w:color="auto"/>
        <w:right w:val="none" w:sz="0" w:space="0" w:color="auto"/>
      </w:divBdr>
    </w:div>
    <w:div w:id="806049567">
      <w:bodyDiv w:val="1"/>
      <w:marLeft w:val="0"/>
      <w:marRight w:val="0"/>
      <w:marTop w:val="0"/>
      <w:marBottom w:val="0"/>
      <w:divBdr>
        <w:top w:val="none" w:sz="0" w:space="0" w:color="auto"/>
        <w:left w:val="none" w:sz="0" w:space="0" w:color="auto"/>
        <w:bottom w:val="none" w:sz="0" w:space="0" w:color="auto"/>
        <w:right w:val="none" w:sz="0" w:space="0" w:color="auto"/>
      </w:divBdr>
    </w:div>
    <w:div w:id="888961084">
      <w:bodyDiv w:val="1"/>
      <w:marLeft w:val="0"/>
      <w:marRight w:val="0"/>
      <w:marTop w:val="0"/>
      <w:marBottom w:val="0"/>
      <w:divBdr>
        <w:top w:val="none" w:sz="0" w:space="0" w:color="auto"/>
        <w:left w:val="none" w:sz="0" w:space="0" w:color="auto"/>
        <w:bottom w:val="none" w:sz="0" w:space="0" w:color="auto"/>
        <w:right w:val="none" w:sz="0" w:space="0" w:color="auto"/>
      </w:divBdr>
    </w:div>
    <w:div w:id="1484153014">
      <w:bodyDiv w:val="1"/>
      <w:marLeft w:val="0"/>
      <w:marRight w:val="0"/>
      <w:marTop w:val="0"/>
      <w:marBottom w:val="0"/>
      <w:divBdr>
        <w:top w:val="none" w:sz="0" w:space="0" w:color="auto"/>
        <w:left w:val="none" w:sz="0" w:space="0" w:color="auto"/>
        <w:bottom w:val="none" w:sz="0" w:space="0" w:color="auto"/>
        <w:right w:val="none" w:sz="0" w:space="0" w:color="auto"/>
      </w:divBdr>
    </w:div>
    <w:div w:id="1623345936">
      <w:bodyDiv w:val="1"/>
      <w:marLeft w:val="0"/>
      <w:marRight w:val="0"/>
      <w:marTop w:val="0"/>
      <w:marBottom w:val="0"/>
      <w:divBdr>
        <w:top w:val="none" w:sz="0" w:space="0" w:color="auto"/>
        <w:left w:val="none" w:sz="0" w:space="0" w:color="auto"/>
        <w:bottom w:val="none" w:sz="0" w:space="0" w:color="auto"/>
        <w:right w:val="none" w:sz="0" w:space="0" w:color="auto"/>
      </w:divBdr>
    </w:div>
    <w:div w:id="1848205379">
      <w:bodyDiv w:val="1"/>
      <w:marLeft w:val="0"/>
      <w:marRight w:val="0"/>
      <w:marTop w:val="0"/>
      <w:marBottom w:val="0"/>
      <w:divBdr>
        <w:top w:val="none" w:sz="0" w:space="0" w:color="auto"/>
        <w:left w:val="none" w:sz="0" w:space="0" w:color="auto"/>
        <w:bottom w:val="none" w:sz="0" w:space="0" w:color="auto"/>
        <w:right w:val="none" w:sz="0" w:space="0" w:color="auto"/>
      </w:divBdr>
    </w:div>
    <w:div w:id="209986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142</Words>
  <Characters>811</Characters>
  <Application>Microsoft Office Word</Application>
  <DocSecurity>0</DocSecurity>
  <Lines>6</Lines>
  <Paragraphs>1</Paragraphs>
  <ScaleCrop>false</ScaleCrop>
  <Company>Microsoft</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sheyi</dc:creator>
  <cp:lastModifiedBy>S Y</cp:lastModifiedBy>
  <cp:revision>7</cp:revision>
  <dcterms:created xsi:type="dcterms:W3CDTF">2020-02-04T14:14:00Z</dcterms:created>
  <dcterms:modified xsi:type="dcterms:W3CDTF">2020-02-06T12:36:00Z</dcterms:modified>
</cp:coreProperties>
</file>