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b/>
          <w:bCs/>
          <w:color w:val="000000" w:themeColor="text1"/>
          <w:kern w:val="0"/>
          <w:sz w:val="28"/>
          <w:szCs w:val="28"/>
          <w14:textFill>
            <w14:solidFill>
              <w14:schemeClr w14:val="tx1"/>
            </w14:solidFill>
          </w14:textFill>
        </w:rPr>
      </w:pPr>
      <w:r>
        <w:rPr>
          <w:rFonts w:hint="eastAsia" w:ascii="黑体" w:hAnsi="黑体" w:eastAsia="黑体"/>
          <w:b/>
          <w:bCs/>
          <w:color w:val="000000" w:themeColor="text1"/>
          <w:kern w:val="0"/>
          <w:sz w:val="28"/>
          <w:szCs w:val="28"/>
          <w14:textFill>
            <w14:solidFill>
              <w14:schemeClr w14:val="tx1"/>
            </w14:solidFill>
          </w14:textFill>
        </w:rPr>
        <w:t>高二年级历史第</w:t>
      </w:r>
      <w:r>
        <w:rPr>
          <w:rFonts w:hint="eastAsia" w:ascii="黑体" w:hAnsi="黑体" w:eastAsia="黑体"/>
          <w:b/>
          <w:bCs/>
          <w:color w:val="000000" w:themeColor="text1"/>
          <w:kern w:val="0"/>
          <w:sz w:val="28"/>
          <w:szCs w:val="28"/>
          <w:lang w:val="en-US" w:eastAsia="zh-CN"/>
          <w14:textFill>
            <w14:solidFill>
              <w14:schemeClr w14:val="tx1"/>
            </w14:solidFill>
          </w14:textFill>
        </w:rPr>
        <w:t>8</w:t>
      </w:r>
      <w:r>
        <w:rPr>
          <w:rFonts w:hint="eastAsia" w:ascii="黑体" w:hAnsi="黑体" w:eastAsia="黑体"/>
          <w:b/>
          <w:bCs/>
          <w:color w:val="000000" w:themeColor="text1"/>
          <w:kern w:val="0"/>
          <w:sz w:val="28"/>
          <w:szCs w:val="28"/>
          <w14:textFill>
            <w14:solidFill>
              <w14:schemeClr w14:val="tx1"/>
            </w14:solidFill>
          </w14:textFill>
        </w:rPr>
        <w:t>课时《秦巩固中央集权制度的措施与暴政</w:t>
      </w:r>
      <w:r>
        <w:rPr>
          <w:rFonts w:hint="eastAsia" w:ascii="黑体" w:hAnsi="黑体" w:eastAsia="黑体"/>
          <w:b/>
          <w:bCs/>
          <w:color w:val="000000" w:themeColor="text1"/>
          <w:kern w:val="0"/>
          <w:sz w:val="28"/>
          <w:szCs w:val="28"/>
          <w:lang w:val="en-US" w:eastAsia="zh-CN"/>
          <w14:textFill>
            <w14:solidFill>
              <w14:schemeClr w14:val="tx1"/>
            </w14:solidFill>
          </w14:textFill>
        </w:rPr>
        <w:t>B</w:t>
      </w:r>
      <w:r>
        <w:rPr>
          <w:rFonts w:hint="eastAsia" w:ascii="黑体" w:hAnsi="黑体" w:eastAsia="黑体"/>
          <w:b/>
          <w:bCs/>
          <w:color w:val="000000" w:themeColor="text1"/>
          <w:kern w:val="0"/>
          <w:sz w:val="28"/>
          <w:szCs w:val="28"/>
          <w14:textFill>
            <w14:solidFill>
              <w14:schemeClr w14:val="tx1"/>
            </w14:solidFill>
          </w14:textFill>
        </w:rPr>
        <w:t>》</w:t>
      </w:r>
    </w:p>
    <w:p>
      <w:pPr>
        <w:adjustRightInd w:val="0"/>
        <w:snapToGrid w:val="0"/>
        <w:jc w:val="center"/>
        <w:rPr>
          <w:rFonts w:hint="eastAsia" w:ascii="黑体" w:hAnsi="黑体" w:eastAsia="黑体"/>
          <w:b/>
          <w:bCs/>
          <w:color w:val="000000" w:themeColor="text1"/>
          <w:kern w:val="0"/>
          <w:sz w:val="28"/>
          <w:szCs w:val="28"/>
          <w14:textFill>
            <w14:solidFill>
              <w14:schemeClr w14:val="tx1"/>
            </w14:solidFill>
          </w14:textFill>
        </w:rPr>
      </w:pPr>
      <w:r>
        <w:rPr>
          <w:rFonts w:hint="eastAsia" w:ascii="黑体" w:hAnsi="黑体" w:eastAsia="黑体"/>
          <w:b/>
          <w:bCs/>
          <w:color w:val="000000" w:themeColor="text1"/>
          <w:kern w:val="0"/>
          <w:sz w:val="28"/>
          <w:szCs w:val="28"/>
          <w14:textFill>
            <w14:solidFill>
              <w14:schemeClr w14:val="tx1"/>
            </w14:solidFill>
          </w14:textFill>
        </w:rPr>
        <w:t>拓展提升任务</w:t>
      </w:r>
    </w:p>
    <w:p>
      <w:pPr>
        <w:widowControl/>
        <w:spacing w:line="360" w:lineRule="auto"/>
        <w:jc w:val="left"/>
        <w:rPr>
          <w:rFonts w:ascii="宋体" w:hAnsi="宋体" w:eastAsia="宋体" w:cs="宋体"/>
          <w:color w:val="000000" w:themeColor="text1"/>
          <w:spacing w:val="15"/>
          <w:kern w:val="0"/>
          <w:sz w:val="24"/>
          <w:szCs w:val="24"/>
          <w:shd w:val="clear" w:color="auto" w:fill="FFFFFF"/>
          <w14:textFill>
            <w14:solidFill>
              <w14:schemeClr w14:val="tx1"/>
            </w14:solidFill>
          </w14:textFill>
        </w:rPr>
      </w:pPr>
      <w:r>
        <w:rPr>
          <w:rFonts w:ascii="宋体" w:hAnsi="宋体" w:eastAsia="宋体" w:cs="宋体"/>
          <w:b/>
          <w:bCs/>
          <w:color w:val="000000" w:themeColor="text1"/>
          <w:spacing w:val="15"/>
          <w:kern w:val="0"/>
          <w:sz w:val="24"/>
          <w:szCs w:val="24"/>
          <w:shd w:val="clear" w:color="auto" w:fill="FFFFFF"/>
          <w14:textFill>
            <w14:solidFill>
              <w14:schemeClr w14:val="tx1"/>
            </w14:solidFill>
          </w14:textFill>
        </w:rPr>
        <w:drawing>
          <wp:anchor distT="0" distB="0" distL="114300" distR="114300" simplePos="0" relativeHeight="251666432" behindDoc="0" locked="0" layoutInCell="1" allowOverlap="1">
            <wp:simplePos x="0" y="0"/>
            <wp:positionH relativeFrom="margin">
              <wp:align>right</wp:align>
            </wp:positionH>
            <wp:positionV relativeFrom="paragraph">
              <wp:posOffset>102235</wp:posOffset>
            </wp:positionV>
            <wp:extent cx="1920240" cy="1621155"/>
            <wp:effectExtent l="0" t="0" r="381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20240" cy="1621155"/>
                    </a:xfrm>
                    <a:prstGeom prst="rect">
                      <a:avLst/>
                    </a:prstGeom>
                    <a:noFill/>
                  </pic:spPr>
                </pic:pic>
              </a:graphicData>
            </a:graphic>
          </wp:anchor>
        </w:drawing>
      </w:r>
      <w:r>
        <w:rPr>
          <w:rFonts w:hint="eastAsia" w:ascii="宋体" w:hAnsi="宋体" w:eastAsia="宋体" w:cs="宋体"/>
          <w:b/>
          <w:bCs/>
          <w:color w:val="000000" w:themeColor="text1"/>
          <w:spacing w:val="15"/>
          <w:kern w:val="0"/>
          <w:sz w:val="24"/>
          <w:szCs w:val="24"/>
          <w:shd w:val="clear" w:color="auto" w:fill="FFFFFF"/>
          <w14:textFill>
            <w14:solidFill>
              <w14:schemeClr w14:val="tx1"/>
            </w14:solidFill>
          </w14:textFill>
        </w:rPr>
        <w:t>阅读材料，回答问题。</w:t>
      </w:r>
    </w:p>
    <w:p>
      <w:pPr>
        <w:widowControl/>
        <w:spacing w:line="360" w:lineRule="auto"/>
        <w:jc w:val="left"/>
        <w:rPr>
          <w:rFonts w:ascii="楷体" w:hAnsi="楷体" w:eastAsia="楷体" w:cs="宋体"/>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spacing w:val="15"/>
          <w:kern w:val="0"/>
          <w:sz w:val="24"/>
          <w:szCs w:val="24"/>
          <w:shd w:val="clear" w:color="auto" w:fill="FFFFFF"/>
          <w14:textFill>
            <w14:solidFill>
              <w14:schemeClr w14:val="tx1"/>
            </w14:solidFill>
          </w14:textFill>
        </w:rPr>
        <w:t>材料</w:t>
      </w:r>
      <w:r>
        <w:rPr>
          <w:rFonts w:hint="eastAsia" w:ascii="黑体" w:hAnsi="黑体" w:eastAsia="黑体" w:cs="黑体"/>
          <w:b/>
          <w:bCs/>
          <w:color w:val="000000" w:themeColor="text1"/>
          <w:spacing w:val="15"/>
          <w:kern w:val="0"/>
          <w:sz w:val="24"/>
          <w:szCs w:val="24"/>
          <w:shd w:val="clear" w:color="auto" w:fill="FFFFFF"/>
          <w:lang w:eastAsia="zh-CN"/>
          <w14:textFill>
            <w14:solidFill>
              <w14:schemeClr w14:val="tx1"/>
            </w14:solidFill>
          </w14:textFill>
        </w:rPr>
        <w:t>一</w:t>
      </w:r>
      <w:r>
        <w:rPr>
          <w:rFonts w:hint="eastAsia" w:ascii="黑体" w:hAnsi="黑体" w:eastAsia="黑体" w:cs="黑体"/>
          <w:b/>
          <w:bCs/>
          <w:color w:val="000000" w:themeColor="text1"/>
          <w:spacing w:val="15"/>
          <w:kern w:val="0"/>
          <w:sz w:val="24"/>
          <w:szCs w:val="24"/>
          <w:shd w:val="clear" w:color="auto" w:fill="FFFFFF"/>
          <w:lang w:val="en-US" w:eastAsia="zh-CN"/>
          <w14:textFill>
            <w14:solidFill>
              <w14:schemeClr w14:val="tx1"/>
            </w14:solidFill>
          </w14:textFill>
        </w:rPr>
        <w:t xml:space="preserve">  </w:t>
      </w:r>
      <w:bookmarkStart w:id="0" w:name="_GoBack"/>
      <w:bookmarkEnd w:id="0"/>
      <w:r>
        <w:rPr>
          <w:rFonts w:hint="eastAsia" w:ascii="楷体" w:hAnsi="楷体" w:eastAsia="楷体" w:cs="宋体"/>
          <w:color w:val="000000" w:themeColor="text1"/>
          <w:spacing w:val="15"/>
          <w:kern w:val="0"/>
          <w:sz w:val="24"/>
          <w:szCs w:val="24"/>
          <w:shd w:val="clear" w:color="auto" w:fill="FFFFFF"/>
          <w14:textFill>
            <w14:solidFill>
              <w14:schemeClr w14:val="tx1"/>
            </w14:solidFill>
          </w14:textFill>
        </w:rPr>
        <w:t>2002年，考古学家在我国湘西里耶古城遗址发掘出土了（甲）3万多枚秦简牍，主要是官署文书。文书格式由年月日、地名、职官、事件及办理时刻构成，内容包括政令、各级政府之间的往来公文、司法文书、吏员簿、物资登记及转运书等。（乙）简牍的时间是公元前222年至前210年。（丙）书写字体和楚国字体风格相距甚远。如图为我国发行的《里耶秦简》邮票。（丁）左边秦简内容为“乘法九九口诀”。</w:t>
      </w:r>
      <w:r>
        <w:rPr>
          <w:rFonts w:hint="eastAsia" w:ascii="楷体" w:hAnsi="楷体" w:eastAsia="楷体" w:cs="宋体"/>
          <w:color w:val="000000" w:themeColor="text1"/>
          <w:kern w:val="0"/>
          <w:sz w:val="24"/>
          <w:szCs w:val="24"/>
          <w14:textFill>
            <w14:solidFill>
              <w14:schemeClr w14:val="tx1"/>
            </w14:solidFill>
          </w14:textFill>
        </w:rPr>
        <w:br w:type="textWrapping"/>
      </w:r>
      <w:r>
        <w:rPr>
          <w:rFonts w:hint="eastAsia" w:ascii="楷体" w:hAnsi="楷体" w:eastAsia="楷体" w:cs="宋体"/>
          <w:color w:val="000000" w:themeColor="text1"/>
          <w:kern w:val="0"/>
          <w:sz w:val="24"/>
          <w:szCs w:val="24"/>
          <w14:textFill>
            <w14:solidFill>
              <w14:schemeClr w14:val="tx1"/>
            </w14:solidFill>
          </w14:textFill>
        </w:rPr>
        <w:t xml:space="preserve"> </w:t>
      </w:r>
      <w:r>
        <w:rPr>
          <w:rFonts w:ascii="楷体" w:hAnsi="楷体" w:eastAsia="楷体" w:cs="宋体"/>
          <w:color w:val="000000" w:themeColor="text1"/>
          <w:kern w:val="0"/>
          <w:sz w:val="24"/>
          <w:szCs w:val="24"/>
          <w14:textFill>
            <w14:solidFill>
              <w14:schemeClr w14:val="tx1"/>
            </w14:solidFill>
          </w14:textFill>
        </w:rPr>
        <w:t xml:space="preserve">   </w:t>
      </w:r>
      <w:r>
        <w:rPr>
          <w:rFonts w:hint="eastAsia" w:ascii="楷体" w:hAnsi="楷体" w:eastAsia="楷体" w:cs="宋体"/>
          <w:color w:val="000000" w:themeColor="text1"/>
          <w:spacing w:val="15"/>
          <w:kern w:val="0"/>
          <w:sz w:val="24"/>
          <w:szCs w:val="24"/>
          <w:shd w:val="clear" w:color="auto" w:fill="FFFFFF"/>
          <w14:textFill>
            <w14:solidFill>
              <w14:schemeClr w14:val="tx1"/>
            </w14:solidFill>
          </w14:textFill>
        </w:rPr>
        <w:t>有的同学结合材料六和所学，得出了如下的结论：</w:t>
      </w:r>
    </w:p>
    <w:tbl>
      <w:tblPr>
        <w:tblStyle w:val="5"/>
        <w:tblW w:w="0" w:type="auto"/>
        <w:tblInd w:w="30" w:type="dxa"/>
        <w:shd w:val="clear" w:color="auto" w:fill="FFFFFF"/>
        <w:tblLayout w:type="autofit"/>
        <w:tblCellMar>
          <w:top w:w="15" w:type="dxa"/>
          <w:left w:w="15" w:type="dxa"/>
          <w:bottom w:w="15" w:type="dxa"/>
          <w:right w:w="15" w:type="dxa"/>
        </w:tblCellMar>
      </w:tblPr>
      <w:tblGrid>
        <w:gridCol w:w="570"/>
        <w:gridCol w:w="1305"/>
        <w:gridCol w:w="5280"/>
      </w:tblGrid>
      <w:tr>
        <w:tblPrEx>
          <w:shd w:val="clear" w:color="auto" w:fill="FFFFFF"/>
          <w:tblCellMar>
            <w:top w:w="15" w:type="dxa"/>
            <w:left w:w="15" w:type="dxa"/>
            <w:bottom w:w="15" w:type="dxa"/>
            <w:right w:w="15"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left"/>
              <w:rPr>
                <w:rFonts w:ascii="楷体" w:hAnsi="楷体" w:eastAsia="楷体" w:cs="宋体"/>
                <w:color w:val="000000" w:themeColor="text1"/>
                <w:kern w:val="0"/>
                <w:sz w:val="24"/>
                <w:szCs w:val="24"/>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材料</w:t>
            </w:r>
          </w:p>
        </w:tc>
        <w:tc>
          <w:tcPr>
            <w:tcW w:w="49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结论</w:t>
            </w:r>
          </w:p>
        </w:tc>
      </w:tr>
      <w:tr>
        <w:tblPrEx>
          <w:shd w:val="clear" w:color="auto" w:fill="FFFFFF"/>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秦朝建立了相对完善的地方行政管理体制</w:t>
            </w:r>
          </w:p>
        </w:tc>
      </w:tr>
      <w:tr>
        <w:tblPrEx>
          <w:shd w:val="clear" w:color="auto" w:fill="FFFFFF"/>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乙</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湘西在始皇完成统一后才纳入的管理范围</w:t>
            </w:r>
          </w:p>
        </w:tc>
      </w:tr>
      <w:tr>
        <w:tblPrEx>
          <w:shd w:val="clear" w:color="auto" w:fill="FFFFFF"/>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丙</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秦始皇在楚国旧地推行了“书同文”的政策</w:t>
            </w:r>
          </w:p>
        </w:tc>
      </w:tr>
      <w:tr>
        <w:tblPrEx>
          <w:shd w:val="clear" w:color="auto" w:fill="FFFFFF"/>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④</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widowControl/>
              <w:spacing w:line="360" w:lineRule="auto"/>
              <w:jc w:val="center"/>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14:textFill>
                  <w14:solidFill>
                    <w14:schemeClr w14:val="tx1"/>
                  </w14:solidFill>
                </w14:textFill>
              </w:rPr>
              <w:t>秦朝已将乘法口诀运用于农业生产</w:t>
            </w:r>
          </w:p>
        </w:tc>
      </w:tr>
    </w:tbl>
    <w:p>
      <w:pPr>
        <w:spacing w:line="360" w:lineRule="auto"/>
        <w:rPr>
          <w:rFonts w:ascii="宋体" w:hAnsi="宋体" w:eastAsia="宋体" w:cs="宋体"/>
          <w:color w:val="000000" w:themeColor="text1"/>
          <w:spacing w:val="15"/>
          <w:kern w:val="0"/>
          <w:sz w:val="24"/>
          <w:szCs w:val="24"/>
          <w:shd w:val="clear" w:color="auto" w:fill="FFFFFF"/>
          <w14:textFill>
            <w14:solidFill>
              <w14:schemeClr w14:val="tx1"/>
            </w14:solidFill>
          </w14:textFill>
        </w:rPr>
      </w:pPr>
      <w:r>
        <w:rPr>
          <w:rFonts w:hint="eastAsia" w:ascii="宋体" w:hAnsi="宋体" w:eastAsia="宋体" w:cs="宋体"/>
          <w:color w:val="000000" w:themeColor="text1"/>
          <w:spacing w:val="15"/>
          <w:kern w:val="0"/>
          <w:sz w:val="24"/>
          <w:szCs w:val="24"/>
          <w:shd w:val="clear" w:color="auto" w:fill="FFFFFF"/>
          <w14:textFill>
            <w14:solidFill>
              <w14:schemeClr w14:val="tx1"/>
            </w14:solidFill>
          </w14:textFill>
        </w:rPr>
        <w:t>（1）请指出材料与结论对应准确的序号。如果要使其它序号的材料和结论准确对应，应该补充怎样的材料或者对结论进行怎样的修改？（6分）</w:t>
      </w:r>
    </w:p>
    <w:p>
      <w:pPr>
        <w:spacing w:line="360" w:lineRule="auto"/>
        <w:rPr>
          <w:rFonts w:ascii="宋体" w:hAnsi="宋体" w:eastAsia="宋体"/>
          <w:color w:val="000000" w:themeColor="text1"/>
          <w:sz w:val="24"/>
          <w:szCs w:val="24"/>
          <w14:textFill>
            <w14:solidFill>
              <w14:schemeClr w14:val="tx1"/>
            </w14:solidFill>
          </w14:textFill>
        </w:rPr>
      </w:pPr>
    </w:p>
    <w:p>
      <w:pPr>
        <w:spacing w:line="360" w:lineRule="auto"/>
        <w:rPr>
          <w:rFonts w:ascii="宋体" w:hAnsi="宋体" w:eastAsia="宋体"/>
          <w:color w:val="000000" w:themeColor="text1"/>
          <w:sz w:val="24"/>
          <w:szCs w:val="24"/>
          <w14:textFill>
            <w14:solidFill>
              <w14:schemeClr w14:val="tx1"/>
            </w14:solidFill>
          </w14:textFill>
        </w:rPr>
      </w:pPr>
    </w:p>
    <w:p>
      <w:pPr>
        <w:spacing w:line="360" w:lineRule="auto"/>
        <w:rPr>
          <w:rFonts w:ascii="楷体" w:hAnsi="楷体" w:eastAsia="楷体"/>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材料二</w:t>
      </w:r>
      <w:r>
        <w:rPr>
          <w:rFonts w:hint="eastAsia" w:ascii="楷体" w:hAnsi="楷体" w:eastAsia="楷体"/>
          <w:color w:val="000000" w:themeColor="text1"/>
          <w:sz w:val="24"/>
          <w:szCs w:val="24"/>
          <w14:textFill>
            <w14:solidFill>
              <w14:schemeClr w14:val="tx1"/>
            </w14:solidFill>
          </w14:textFill>
        </w:rPr>
        <w:t xml:space="preserve"> </w:t>
      </w:r>
      <w:r>
        <w:rPr>
          <w:rFonts w:ascii="楷体" w:hAnsi="楷体" w:eastAsia="楷体"/>
          <w:color w:val="000000" w:themeColor="text1"/>
          <w:sz w:val="24"/>
          <w:szCs w:val="24"/>
          <w14:textFill>
            <w14:solidFill>
              <w14:schemeClr w14:val="tx1"/>
            </w14:solidFill>
          </w14:textFill>
        </w:rPr>
        <w:t xml:space="preserve"> </w:t>
      </w:r>
      <w:r>
        <w:rPr>
          <w:rFonts w:hint="eastAsia" w:ascii="楷体" w:hAnsi="楷体" w:eastAsia="楷体"/>
          <w:color w:val="000000" w:themeColor="text1"/>
          <w:sz w:val="24"/>
          <w:szCs w:val="24"/>
          <w14:textFill>
            <w14:solidFill>
              <w14:schemeClr w14:val="tx1"/>
            </w14:solidFill>
          </w14:textFill>
        </w:rPr>
        <w:t>从公元前</w:t>
      </w:r>
      <w:r>
        <w:rPr>
          <w:rFonts w:ascii="楷体" w:hAnsi="楷体" w:eastAsia="楷体"/>
          <w:color w:val="000000" w:themeColor="text1"/>
          <w:sz w:val="24"/>
          <w:szCs w:val="24"/>
          <w14:textFill>
            <w14:solidFill>
              <w14:schemeClr w14:val="tx1"/>
            </w14:solidFill>
          </w14:textFill>
        </w:rPr>
        <w:t xml:space="preserve">220年开始，（秦朝）建造了以咸阳为中心呈一巨大弧形向北面、东北、东面和东南辐射的一批称为驰道的帝国道路。在汉代，随着帝国的扩张，道路系统大为扩大。   </w:t>
      </w:r>
    </w:p>
    <w:p>
      <w:pPr>
        <w:spacing w:line="360" w:lineRule="auto"/>
        <w:ind w:firstLine="4800" w:firstLineChars="2000"/>
        <w:jc w:val="right"/>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——摘编自《剑桥中国秦汉史》</w:t>
      </w:r>
    </w:p>
    <w:p>
      <w:pPr>
        <w:spacing w:line="360" w:lineRule="auto"/>
        <w:ind w:firstLine="480" w:firstLineChars="200"/>
        <w:rPr>
          <w:rFonts w:ascii="楷体" w:hAnsi="楷体" w:eastAsia="楷体"/>
          <w:color w:val="000000" w:themeColor="text1"/>
          <w:sz w:val="24"/>
          <w:szCs w:val="24"/>
          <w14:textFill>
            <w14:solidFill>
              <w14:schemeClr w14:val="tx1"/>
            </w14:solidFill>
          </w14:textFill>
        </w:rPr>
      </w:pPr>
      <w:r>
        <w:rPr>
          <w:rFonts w:ascii="楷体" w:hAnsi="楷体" w:eastAsia="楷体"/>
          <w:color w:val="000000" w:themeColor="text1"/>
          <w:sz w:val="24"/>
          <w:szCs w:val="24"/>
          <w14:textFill>
            <w14:solidFill>
              <w14:schemeClr w14:val="tx1"/>
            </w14:solidFill>
          </w14:textFill>
        </w:rPr>
        <w:t>2009年5月2日，考古学家在宜宾县考察了始建于秦朝的五尺道。自秦以来，该处就是由四川到云南的重要通道。专家认为这段约350米长的道路保存完好，具备了申报国家级文物保护单位的条件。</w:t>
      </w:r>
    </w:p>
    <w:p>
      <w:pPr>
        <w:spacing w:line="360" w:lineRule="auto"/>
        <w:jc w:val="right"/>
        <w:rPr>
          <w:rFonts w:ascii="楷体" w:hAnsi="楷体" w:eastAsia="楷体"/>
          <w:color w:val="000000" w:themeColor="text1"/>
          <w:sz w:val="24"/>
          <w:szCs w:val="24"/>
          <w14:textFill>
            <w14:solidFill>
              <w14:schemeClr w14:val="tx1"/>
            </w14:solidFill>
          </w14:textFill>
        </w:rPr>
      </w:pPr>
      <w:r>
        <w:rPr>
          <w:rFonts w:ascii="楷体" w:hAnsi="楷体" w:eastAsia="楷体"/>
          <w:color w:val="000000" w:themeColor="text1"/>
          <w:sz w:val="24"/>
          <w:szCs w:val="24"/>
          <w14:textFill>
            <w14:solidFill>
              <w14:schemeClr w14:val="tx1"/>
            </w14:solidFill>
          </w14:textFill>
        </w:rPr>
        <w:t xml:space="preserve">                            ——据《华西都市报》2009年5月5日第12版      </w:t>
      </w:r>
    </w:p>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（2）根据材料二，结合所学知识分析秦朝道路系统的修建在当时有何影响。</w:t>
      </w:r>
      <w:r>
        <w:rPr>
          <w:rFonts w:ascii="宋体" w:hAnsi="宋体" w:eastAsia="宋体"/>
          <w:color w:val="000000" w:themeColor="text1"/>
          <w:sz w:val="24"/>
          <w:szCs w:val="24"/>
          <w14:textFill>
            <w14:solidFill>
              <w14:schemeClr w14:val="tx1"/>
            </w14:solidFill>
          </w14:textFill>
        </w:rPr>
        <w:t>分析材料中五尺道的历史价值和申报国家级文物保护单位的有利条件。</w:t>
      </w:r>
    </w:p>
    <w:p>
      <w:pPr>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  </w:t>
      </w:r>
    </w:p>
    <w:p>
      <w:pPr>
        <w:spacing w:line="360" w:lineRule="auto"/>
        <w:rPr>
          <w:rFonts w:ascii="宋体" w:hAnsi="宋体" w:eastAsia="宋体"/>
          <w:color w:val="000000" w:themeColor="text1"/>
          <w:sz w:val="24"/>
          <w:szCs w:val="24"/>
          <w14:textFill>
            <w14:solidFill>
              <w14:schemeClr w14:val="tx1"/>
            </w14:solidFill>
          </w14:textFill>
        </w:rPr>
      </w:pPr>
    </w:p>
    <w:p>
      <w:pPr>
        <w:spacing w:line="360" w:lineRule="auto"/>
        <w:rPr>
          <w:rFonts w:ascii="宋体" w:hAnsi="宋体" w:eastAsia="宋体"/>
          <w:color w:val="000000" w:themeColor="text1"/>
          <w:sz w:val="24"/>
          <w:szCs w:val="24"/>
          <w14:textFill>
            <w14:solidFill>
              <w14:schemeClr w14:val="tx1"/>
            </w14:solidFill>
          </w14:textFill>
        </w:rPr>
      </w:pPr>
    </w:p>
    <w:p>
      <w:pPr>
        <w:rPr>
          <w:rFonts w:ascii="宋体" w:hAnsi="宋体" w:eastAsia="宋体"/>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DF"/>
    <w:rsid w:val="000C6DB9"/>
    <w:rsid w:val="001D3BF7"/>
    <w:rsid w:val="002D433D"/>
    <w:rsid w:val="00312B99"/>
    <w:rsid w:val="00400A5D"/>
    <w:rsid w:val="00606DF0"/>
    <w:rsid w:val="00622D21"/>
    <w:rsid w:val="00671941"/>
    <w:rsid w:val="0070728C"/>
    <w:rsid w:val="007263E9"/>
    <w:rsid w:val="00772F1E"/>
    <w:rsid w:val="008C7BDF"/>
    <w:rsid w:val="00AF6EEB"/>
    <w:rsid w:val="00B469A6"/>
    <w:rsid w:val="00B62F9D"/>
    <w:rsid w:val="00C2582E"/>
    <w:rsid w:val="00CC0811"/>
    <w:rsid w:val="00E500EC"/>
    <w:rsid w:val="00F574CD"/>
    <w:rsid w:val="00FF68F8"/>
    <w:rsid w:val="106F0112"/>
    <w:rsid w:val="49D670B7"/>
    <w:rsid w:val="71E3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img"/>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650</Characters>
  <Lines>5</Lines>
  <Paragraphs>1</Paragraphs>
  <TotalTime>3</TotalTime>
  <ScaleCrop>false</ScaleCrop>
  <LinksUpToDate>false</LinksUpToDate>
  <CharactersWithSpaces>762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2020-02-04T03:57:00Z</dcterms:created>
  <dc:creator>京琼 吴</dc:creator>
  <cp:lastModifiedBy>徐海滨</cp:lastModifiedBy>
  <dcterms:modified xsi:type="dcterms:W3CDTF">2020-02-09T02:40:35Z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