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高二年级第</w:t>
      </w:r>
      <w:r>
        <w:rPr>
          <w:rFonts w:hint="eastAsia" w:ascii="黑体" w:hAnsi="黑体" w:eastAsia="黑体"/>
          <w:b/>
          <w:bCs/>
          <w:color w:val="000000" w:themeColor="text1"/>
          <w:sz w:val="28"/>
          <w:szCs w:val="28"/>
          <w:lang w:val="en-US" w:eastAsia="zh-CN"/>
          <w14:textFill>
            <w14:solidFill>
              <w14:schemeClr w14:val="tx1"/>
            </w14:solidFill>
          </w14:textFill>
        </w:rPr>
        <w:t>8</w:t>
      </w:r>
      <w:r>
        <w:rPr>
          <w:rFonts w:hint="eastAsia" w:ascii="黑体" w:hAnsi="黑体" w:eastAsia="黑体"/>
          <w:b/>
          <w:bCs/>
          <w:color w:val="000000" w:themeColor="text1"/>
          <w:sz w:val="28"/>
          <w:szCs w:val="28"/>
          <w14:textFill>
            <w14:solidFill>
              <w14:schemeClr w14:val="tx1"/>
            </w14:solidFill>
          </w14:textFill>
        </w:rPr>
        <w:t>课时《</w:t>
      </w:r>
      <w:r>
        <w:rPr>
          <w:rFonts w:ascii="黑体" w:hAnsi="黑体" w:eastAsia="黑体"/>
          <w:b/>
          <w:bCs/>
          <w:color w:val="000000" w:themeColor="text1"/>
          <w:sz w:val="28"/>
          <w:szCs w:val="28"/>
          <w14:textFill>
            <w14:solidFill>
              <w14:schemeClr w14:val="tx1"/>
            </w14:solidFill>
          </w14:textFill>
        </w:rPr>
        <w:t>秦巩固中央集权制度的措施与暴政</w:t>
      </w:r>
      <w:r>
        <w:rPr>
          <w:rFonts w:hint="eastAsia" w:ascii="黑体" w:hAnsi="黑体" w:eastAsia="黑体"/>
          <w:b/>
          <w:bCs/>
          <w:color w:val="000000" w:themeColor="text1"/>
          <w:sz w:val="28"/>
          <w:szCs w:val="28"/>
          <w14:textFill>
            <w14:solidFill>
              <w14:schemeClr w14:val="tx1"/>
            </w14:solidFill>
          </w14:textFill>
        </w:rPr>
        <w:t>B》课后作业</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秦简《语书》说，如果官员对其辖内吏民的犯法奸私行为和各种陋习等不能及时察觉而失职，将被免职，称之为“不胜任”。这从侧面反映出秦朝</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社会秩序比较稳定</w:t>
      </w:r>
      <w:r>
        <w:rPr>
          <w:rFonts w:hint="eastAsia" w:ascii="宋体" w:hAnsi="宋体" w:eastAsia="宋体" w:cs="宋体"/>
          <w:sz w:val="24"/>
          <w:szCs w:val="24"/>
          <w:lang w:val="en-US" w:eastAsia="zh-CN"/>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地方官员失职现象十分严重</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 xml:space="preserve">已经确立官僚政治       </w:t>
      </w:r>
      <w:r>
        <w:rPr>
          <w:rFonts w:hint="eastAsia" w:ascii="宋体" w:hAnsi="宋体" w:eastAsia="宋体" w:cs="宋体"/>
          <w:sz w:val="24"/>
          <w:szCs w:val="24"/>
          <w:lang w:val="en-US" w:eastAsia="zh-CN"/>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地方官员仅负责维护社会稳定</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据《睡虎地秦墓竹简》记载，司法机关受理案件后，要把当事人的姓名、身份、机关、是否有前科等问题写成书面报告；然后前往现场勘验、调查，每一过程都要作笔录；庭审时要听取当事人双方的口供，可进行刑讯；最后，司法机关作出判决。整个审判过程都记录下来，制作成“爰书”。这种制度一直沿用到秦朝。秦国的这种做法</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成为统一六国的司法保障    </w:t>
      </w:r>
    </w:p>
    <w:p>
      <w:pPr>
        <w:spacing w:line="360" w:lineRule="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具有形式主义的突出特征</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反映了对司法程序的重视    </w:t>
      </w:r>
    </w:p>
    <w:p>
      <w:pPr>
        <w:spacing w:line="360" w:lineRule="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保证了审判的公正合理性</w:t>
      </w:r>
    </w:p>
    <w:p>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公元前217年，某商人在宛(今河南南阳)交易时使用蚁鼻钱(楚国货币)，被当地官府依据《金布律》处罚。这表明</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秦半两钱过重使用不便        </w:t>
      </w:r>
    </w:p>
    <w:p>
      <w:pPr>
        <w:spacing w:line="360" w:lineRule="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蚁鼻钱比秦半两钱值钱 </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蚁鼻钱非当时颁定货币        </w:t>
      </w:r>
    </w:p>
    <w:p>
      <w:pPr>
        <w:spacing w:line="360" w:lineRule="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秦半两钱未在楚地流通</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7456" behindDoc="0" locked="0" layoutInCell="1" allowOverlap="1">
            <wp:simplePos x="0" y="0"/>
            <wp:positionH relativeFrom="column">
              <wp:posOffset>306070</wp:posOffset>
            </wp:positionH>
            <wp:positionV relativeFrom="paragraph">
              <wp:posOffset>1203960</wp:posOffset>
            </wp:positionV>
            <wp:extent cx="3191510" cy="1270000"/>
            <wp:effectExtent l="0" t="0" r="8890"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191510" cy="1270000"/>
                    </a:xfrm>
                    <a:prstGeom prst="rect">
                      <a:avLst/>
                    </a:prstGeom>
                  </pic:spPr>
                </pic:pic>
              </a:graphicData>
            </a:graphic>
          </wp:anchor>
        </w:drawing>
      </w:r>
      <w:r>
        <w:rPr>
          <w:rFonts w:hint="eastAsia" w:ascii="宋体" w:hAnsi="宋体" w:eastAsia="宋体" w:cs="宋体"/>
          <w:sz w:val="24"/>
          <w:szCs w:val="24"/>
        </w:rPr>
        <w:t>4.下图为出土文物“商鞅铜方升”，左壁刻有“十八年，齐率卿大夫众来聘，冬十二月乙酉，大良造鞅，爰积十六尊（寸）五分尊（寸）壹为升”。考古学家还在方升底部发现了铭文，铭文即为众所周知的“秦始皇廿六年（前221年）诏铭”。下列相关解读，不准确的是</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“方升”为商鞅任“大良造”时所颁发的标准量器</w:t>
      </w:r>
    </w:p>
    <w:p>
      <w:pPr>
        <w:spacing w:line="360" w:lineRule="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刻在底部的“秦始皇廿六年诏铭”的字体是小篆体</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秦始皇统一中国后，官府重新制定了度量衡的标准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统一度量衡有利于国家统一和经济文化的交流发展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5.史料实证是指对获取的史料进行辨析，并运用可信史料重现历史事实的态度与方法。下表所列文献史料，与图中相应序号对应正确的是</w:t>
      </w:r>
    </w:p>
    <w:tbl>
      <w:tblPr>
        <w:tblStyle w:val="5"/>
        <w:tblpPr w:leftFromText="180" w:rightFromText="180" w:vertAnchor="text" w:horzAnchor="page" w:tblpX="5040" w:tblpY="188"/>
        <w:tblW w:w="0" w:type="auto"/>
        <w:tblInd w:w="0" w:type="dxa"/>
        <w:tblLayout w:type="autofit"/>
        <w:tblCellMar>
          <w:top w:w="15" w:type="dxa"/>
          <w:left w:w="15" w:type="dxa"/>
          <w:bottom w:w="15" w:type="dxa"/>
          <w:right w:w="15" w:type="dxa"/>
        </w:tblCellMar>
      </w:tblPr>
      <w:tblGrid>
        <w:gridCol w:w="390"/>
        <w:gridCol w:w="4735"/>
      </w:tblGrid>
      <w:tr>
        <w:tblPrEx>
          <w:tblCellMar>
            <w:top w:w="15" w:type="dxa"/>
            <w:left w:w="15" w:type="dxa"/>
            <w:bottom w:w="15" w:type="dxa"/>
            <w:right w:w="15" w:type="dxa"/>
          </w:tblCellMar>
        </w:tblPrEx>
        <w:tc>
          <w:tcPr>
            <w:tcW w:w="3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甲</w:t>
            </w:r>
          </w:p>
        </w:tc>
        <w:tc>
          <w:tcPr>
            <w:tcW w:w="47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始皇乃使蒙恬通道，自九原抵泉，堑山堙谷，千八百里</w:t>
            </w:r>
          </w:p>
        </w:tc>
      </w:tr>
      <w:tr>
        <w:tblPrEx>
          <w:tblCellMar>
            <w:top w:w="15" w:type="dxa"/>
            <w:left w:w="15" w:type="dxa"/>
            <w:bottom w:w="15" w:type="dxa"/>
            <w:right w:w="15" w:type="dxa"/>
          </w:tblCellMar>
        </w:tblPrEx>
        <w:tc>
          <w:tcPr>
            <w:tcW w:w="3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乙</w:t>
            </w:r>
          </w:p>
        </w:tc>
        <w:tc>
          <w:tcPr>
            <w:tcW w:w="47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使尉屠睢将楼船之士南攻百越，使监禄凿渠运粮，深入越</w:t>
            </w:r>
          </w:p>
        </w:tc>
      </w:tr>
      <w:tr>
        <w:tblPrEx>
          <w:tblCellMar>
            <w:top w:w="15" w:type="dxa"/>
            <w:left w:w="15" w:type="dxa"/>
            <w:bottom w:w="15" w:type="dxa"/>
            <w:right w:w="15" w:type="dxa"/>
          </w:tblCellMar>
        </w:tblPrEx>
        <w:tc>
          <w:tcPr>
            <w:tcW w:w="3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丙</w:t>
            </w:r>
          </w:p>
        </w:tc>
        <w:tc>
          <w:tcPr>
            <w:tcW w:w="47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穿二江成都之中。此渠皆可行舟，有余则用溉浸，百姓飨其利</w:t>
            </w:r>
          </w:p>
        </w:tc>
      </w:tr>
      <w:tr>
        <w:tblPrEx>
          <w:tblCellMar>
            <w:top w:w="15" w:type="dxa"/>
            <w:left w:w="15" w:type="dxa"/>
            <w:bottom w:w="15" w:type="dxa"/>
            <w:right w:w="15" w:type="dxa"/>
          </w:tblCellMar>
        </w:tblPrEx>
        <w:tc>
          <w:tcPr>
            <w:tcW w:w="3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丁</w:t>
            </w:r>
          </w:p>
        </w:tc>
        <w:tc>
          <w:tcPr>
            <w:tcW w:w="473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秦时尝破略通五尺道，诸此国颇置吏焉。十馀岁，秦灭</w:t>
            </w:r>
          </w:p>
        </w:tc>
      </w:tr>
    </w:tbl>
    <w:p>
      <w:pPr>
        <w:spacing w:line="360" w:lineRule="auto"/>
        <w:rPr>
          <w:rFonts w:hint="eastAsia" w:ascii="楷体" w:hAnsi="楷体" w:eastAsia="楷体" w:cs="楷体"/>
          <w:sz w:val="24"/>
          <w:szCs w:val="24"/>
        </w:rPr>
      </w:pPr>
      <w:r>
        <w:rPr>
          <w:rFonts w:hint="eastAsia" w:ascii="楷体" w:hAnsi="楷体" w:eastAsia="楷体" w:cs="楷体"/>
          <w:sz w:val="24"/>
          <w:szCs w:val="24"/>
        </w:rPr>
        <w:drawing>
          <wp:anchor distT="0" distB="0" distL="114300" distR="114300" simplePos="0" relativeHeight="251664384" behindDoc="0" locked="0" layoutInCell="1" allowOverlap="1">
            <wp:simplePos x="0" y="0"/>
            <wp:positionH relativeFrom="column">
              <wp:posOffset>-3810</wp:posOffset>
            </wp:positionH>
            <wp:positionV relativeFrom="paragraph">
              <wp:posOffset>60325</wp:posOffset>
            </wp:positionV>
            <wp:extent cx="1814195" cy="2152650"/>
            <wp:effectExtent l="0" t="0" r="0" b="0"/>
            <wp:wrapSquare wrapText="bothSides"/>
            <wp:docPr id="1" name="图片 1"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14195" cy="2152650"/>
                    </a:xfrm>
                    <a:prstGeom prst="rect">
                      <a:avLst/>
                    </a:prstGeom>
                    <a:noFill/>
                    <a:ln>
                      <a:noFill/>
                    </a:ln>
                  </pic:spPr>
                </pic:pic>
              </a:graphicData>
            </a:graphic>
          </wp:anchor>
        </w:drawing>
      </w:r>
    </w:p>
    <w:p>
      <w:pPr>
        <w:spacing w:line="360" w:lineRule="auto"/>
        <w:rPr>
          <w:rFonts w:hint="eastAsia" w:ascii="楷体" w:hAnsi="楷体" w:eastAsia="楷体" w:cs="楷体"/>
          <w:sz w:val="24"/>
          <w:szCs w:val="24"/>
        </w:rPr>
      </w:pPr>
    </w:p>
    <w:p>
      <w:pPr>
        <w:spacing w:line="360" w:lineRule="auto"/>
        <w:rPr>
          <w:rFonts w:hint="eastAsia" w:ascii="楷体" w:hAnsi="楷体" w:eastAsia="楷体" w:cs="楷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A．甲-①     B．乙-④     C．丙-②      D．丁-③</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3862705</wp:posOffset>
            </wp:positionH>
            <wp:positionV relativeFrom="paragraph">
              <wp:posOffset>72390</wp:posOffset>
            </wp:positionV>
            <wp:extent cx="1657350" cy="1295400"/>
            <wp:effectExtent l="0" t="0" r="0" b="0"/>
            <wp:wrapSquare wrapText="bothSides"/>
            <wp:docPr id="2" name="图片 2"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57350" cy="1295400"/>
                    </a:xfrm>
                    <a:prstGeom prst="rect">
                      <a:avLst/>
                    </a:prstGeom>
                    <a:noFill/>
                    <a:ln>
                      <a:noFill/>
                    </a:ln>
                  </pic:spPr>
                </pic:pic>
              </a:graphicData>
            </a:graphic>
          </wp:anchor>
        </w:drawing>
      </w:r>
      <w:r>
        <w:rPr>
          <w:rFonts w:hint="eastAsia" w:ascii="宋体" w:hAnsi="宋体" w:eastAsia="宋体" w:cs="宋体"/>
          <w:sz w:val="24"/>
          <w:szCs w:val="24"/>
        </w:rPr>
        <w:t>6.焚书坑儒是秦始皇采取的重大举措，在陕西骊山有秦坑儒谷遗址（如图）。依据专制主义中央集权制度的特征判断，当时秦始皇“坑儒”从根本上说是为了</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w:t>
      </w:r>
      <w:r>
        <w:rPr>
          <w:rFonts w:hint="eastAsia" w:ascii="宋体" w:hAnsi="宋体" w:eastAsia="宋体" w:cs="宋体"/>
          <w:sz w:val="24"/>
          <w:szCs w:val="24"/>
        </w:rPr>
        <w:t>弘扬法家思想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压制儒家文化</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巩固政治统一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彰显皇帝威严</w:t>
      </w:r>
    </w:p>
    <w:p>
      <w:pPr>
        <w:spacing w:line="360" w:lineRule="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有学者认为：“秦亡以后，历代统治者大多耻于与法家为伍，以韩非子为代表的法家思想理论面临着要么改变、要么消亡的命运。”出现这一局面的主要原因是法家思想</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 xml:space="preserve">是主张专制集权的思想理论     </w:t>
      </w:r>
    </w:p>
    <w:p>
      <w:pPr>
        <w:spacing w:line="360" w:lineRule="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w:t>
      </w:r>
      <w:r>
        <w:rPr>
          <w:rFonts w:hint="eastAsia" w:ascii="宋体" w:hAnsi="宋体" w:eastAsia="宋体" w:cs="宋体"/>
          <w:sz w:val="24"/>
          <w:szCs w:val="24"/>
        </w:rPr>
        <w:t>不利于政治局势</w:t>
      </w:r>
      <w:r>
        <w:rPr>
          <w:rFonts w:hint="eastAsia" w:ascii="宋体" w:hAnsi="宋体" w:eastAsia="宋体" w:cs="宋体"/>
          <w:sz w:val="24"/>
          <w:szCs w:val="24"/>
          <w:lang w:val="en-US" w:eastAsia="zh-CN"/>
        </w:rPr>
        <w:t>的</w:t>
      </w:r>
      <w:r>
        <w:rPr>
          <w:rFonts w:hint="eastAsia" w:ascii="宋体" w:hAnsi="宋体" w:eastAsia="宋体" w:cs="宋体"/>
          <w:sz w:val="24"/>
          <w:szCs w:val="24"/>
        </w:rPr>
        <w:t>长期稳定</w:t>
      </w:r>
    </w:p>
    <w:p>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lang w:eastAsia="zh-CN"/>
        </w:rPr>
        <w:t>.</w:t>
      </w:r>
      <w:r>
        <w:rPr>
          <w:rFonts w:hint="eastAsia" w:ascii="宋体" w:hAnsi="宋体" w:eastAsia="宋体" w:cs="宋体"/>
          <w:sz w:val="24"/>
          <w:szCs w:val="24"/>
        </w:rPr>
        <w:t xml:space="preserve">是秦朝暴政形成的理论依据     </w:t>
      </w:r>
    </w:p>
    <w:p>
      <w:pPr>
        <w:spacing w:line="360" w:lineRule="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eastAsia="zh-CN"/>
        </w:rPr>
        <w:t>.</w:t>
      </w:r>
      <w:r>
        <w:rPr>
          <w:rFonts w:hint="eastAsia" w:ascii="宋体" w:hAnsi="宋体" w:eastAsia="宋体" w:cs="宋体"/>
          <w:sz w:val="24"/>
          <w:szCs w:val="24"/>
        </w:rPr>
        <w:t>违背了儒家</w:t>
      </w:r>
      <w:r>
        <w:rPr>
          <w:rFonts w:hint="eastAsia" w:ascii="宋体" w:hAnsi="宋体" w:eastAsia="宋体" w:cs="宋体"/>
          <w:sz w:val="24"/>
          <w:szCs w:val="24"/>
          <w:lang w:val="en-US" w:eastAsia="zh-CN"/>
        </w:rPr>
        <w:t>的</w:t>
      </w:r>
      <w:r>
        <w:rPr>
          <w:rFonts w:hint="eastAsia" w:ascii="宋体" w:hAnsi="宋体" w:eastAsia="宋体" w:cs="宋体"/>
          <w:sz w:val="24"/>
          <w:szCs w:val="24"/>
        </w:rPr>
        <w:t>伦理道德规范</w:t>
      </w:r>
    </w:p>
    <w:p>
      <w:pPr>
        <w:spacing w:line="360" w:lineRule="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古人对秦朝短命而亡的原因分析，最接近史实的是</w:t>
      </w:r>
    </w:p>
    <w:p>
      <w:pPr>
        <w:spacing w:line="360" w:lineRule="auto"/>
        <w:rPr>
          <w:rFonts w:hint="eastAsia" w:ascii="宋体" w:hAnsi="宋体" w:eastAsia="宋体" w:cs="宋体"/>
          <w:sz w:val="24"/>
          <w:szCs w:val="24"/>
        </w:rPr>
      </w:pPr>
      <w:r>
        <w:rPr>
          <w:rFonts w:hint="eastAsia" w:ascii="宋体" w:hAnsi="宋体" w:eastAsia="宋体" w:cs="宋体"/>
          <w:sz w:val="24"/>
          <w:szCs w:val="24"/>
        </w:rPr>
        <w:t>A．“废先王之道，焚百家之言，以愚黔首(百姓)。”</w:t>
      </w:r>
    </w:p>
    <w:p>
      <w:pPr>
        <w:spacing w:line="360" w:lineRule="auto"/>
        <w:rPr>
          <w:rFonts w:hint="eastAsia" w:ascii="宋体" w:hAnsi="宋体" w:eastAsia="宋体" w:cs="宋体"/>
          <w:sz w:val="24"/>
          <w:szCs w:val="24"/>
        </w:rPr>
      </w:pPr>
      <w:r>
        <w:rPr>
          <w:rFonts w:hint="eastAsia" w:ascii="宋体" w:hAnsi="宋体" w:eastAsia="宋体" w:cs="宋体"/>
          <w:sz w:val="24"/>
          <w:szCs w:val="24"/>
        </w:rPr>
        <w:t>B．“四维(指礼义廉耻)而不张，故君臣乖乱，六亲殃戮，奸人并起，万民离叛。”</w:t>
      </w:r>
    </w:p>
    <w:p>
      <w:pPr>
        <w:spacing w:line="360" w:lineRule="auto"/>
        <w:rPr>
          <w:rFonts w:hint="eastAsia" w:ascii="宋体" w:hAnsi="宋体" w:eastAsia="宋体" w:cs="宋体"/>
          <w:sz w:val="24"/>
          <w:szCs w:val="24"/>
        </w:rPr>
      </w:pPr>
      <w:r>
        <w:rPr>
          <w:rFonts w:hint="eastAsia" w:ascii="宋体" w:hAnsi="宋体" w:eastAsia="宋体" w:cs="宋体"/>
          <w:sz w:val="24"/>
          <w:szCs w:val="24"/>
        </w:rPr>
        <w:t>C．“所以殄灭而降辱者，六王之后也。”</w:t>
      </w:r>
    </w:p>
    <w:p>
      <w:pPr>
        <w:spacing w:line="360" w:lineRule="auto"/>
        <w:rPr>
          <w:rFonts w:hint="eastAsia" w:ascii="宋体" w:hAnsi="宋体" w:eastAsia="宋体" w:cs="宋体"/>
          <w:sz w:val="24"/>
          <w:szCs w:val="24"/>
        </w:rPr>
      </w:pPr>
      <w:r>
        <w:rPr>
          <w:rFonts w:hint="eastAsia" w:ascii="宋体" w:hAnsi="宋体" w:eastAsia="宋体" w:cs="宋体"/>
          <w:sz w:val="24"/>
          <w:szCs w:val="24"/>
        </w:rPr>
        <w:t>D．“内兴功作，外攘夷狄，以泰半之赋，发闾左之戍。”</w:t>
      </w:r>
    </w:p>
    <w:p>
      <w:pPr>
        <w:spacing w:line="360" w:lineRule="auto"/>
        <w:rPr>
          <w:rFonts w:hint="eastAsia" w:ascii="宋体" w:hAnsi="宋体" w:eastAsia="宋体" w:cs="宋体"/>
          <w:sz w:val="24"/>
          <w:szCs w:val="24"/>
        </w:rPr>
      </w:pPr>
      <w:r>
        <w:rPr>
          <w:rFonts w:hint="eastAsia" w:ascii="宋体" w:hAnsi="宋体" w:eastAsia="宋体" w:cs="宋体"/>
          <w:sz w:val="24"/>
          <w:szCs w:val="24"/>
        </w:rPr>
        <w:t>9.杜牧在《阿房宫赋》中写道</w:t>
      </w:r>
      <w:r>
        <w:rPr>
          <w:rFonts w:hint="eastAsia" w:ascii="宋体" w:hAnsi="宋体" w:eastAsia="宋体" w:cs="宋体"/>
          <w:sz w:val="24"/>
          <w:szCs w:val="24"/>
          <w:lang w:eastAsia="zh-CN"/>
        </w:rPr>
        <w:t>，</w:t>
      </w:r>
      <w:r>
        <w:rPr>
          <w:rFonts w:hint="eastAsia" w:ascii="宋体" w:hAnsi="宋体" w:eastAsia="宋体" w:cs="宋体"/>
          <w:sz w:val="24"/>
          <w:szCs w:val="24"/>
        </w:rPr>
        <w:t>雄伟壮丽的阿房宫被项羽军队焚毁。但考古发掘表明</w:t>
      </w:r>
      <w:r>
        <w:rPr>
          <w:rFonts w:hint="eastAsia" w:ascii="宋体" w:hAnsi="宋体" w:eastAsia="宋体" w:cs="宋体"/>
          <w:sz w:val="24"/>
          <w:szCs w:val="24"/>
          <w:lang w:eastAsia="zh-CN"/>
        </w:rPr>
        <w:t>，</w:t>
      </w:r>
      <w:r>
        <w:rPr>
          <w:rFonts w:hint="eastAsia" w:ascii="宋体" w:hAnsi="宋体" w:eastAsia="宋体" w:cs="宋体"/>
          <w:sz w:val="24"/>
          <w:szCs w:val="24"/>
        </w:rPr>
        <w:t>阿房宫并未建成更没有遭受大规模焚烧。由此可见</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A.考古发现比古人的记述更为真实         </w:t>
      </w:r>
    </w:p>
    <w:p>
      <w:pPr>
        <w:spacing w:line="360" w:lineRule="auto"/>
        <w:rPr>
          <w:rFonts w:hint="eastAsia" w:ascii="宋体" w:hAnsi="宋体" w:eastAsia="宋体" w:cs="宋体"/>
          <w:sz w:val="24"/>
          <w:szCs w:val="24"/>
        </w:rPr>
      </w:pPr>
      <w:r>
        <w:rPr>
          <w:rFonts w:hint="eastAsia" w:ascii="宋体" w:hAnsi="宋体" w:eastAsia="宋体" w:cs="宋体"/>
          <w:sz w:val="24"/>
          <w:szCs w:val="24"/>
        </w:rPr>
        <w:t>B.史事的真实性需要考古</w:t>
      </w:r>
      <w:r>
        <w:rPr>
          <w:rFonts w:hint="eastAsia" w:ascii="宋体" w:hAnsi="宋体" w:eastAsia="宋体" w:cs="宋体"/>
          <w:sz w:val="24"/>
          <w:szCs w:val="24"/>
          <w:lang w:val="en-US" w:eastAsia="zh-CN"/>
        </w:rPr>
        <w:t>发掘</w:t>
      </w:r>
      <w:r>
        <w:rPr>
          <w:rFonts w:hint="eastAsia" w:ascii="宋体" w:hAnsi="宋体" w:eastAsia="宋体" w:cs="宋体"/>
          <w:sz w:val="24"/>
          <w:szCs w:val="24"/>
        </w:rPr>
        <w:t>确证</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C.考古发掘是还原史事的重要手段         </w:t>
      </w:r>
    </w:p>
    <w:p>
      <w:pPr>
        <w:spacing w:line="360" w:lineRule="auto"/>
        <w:rPr>
          <w:rFonts w:hint="eastAsia" w:ascii="宋体" w:hAnsi="宋体" w:eastAsia="宋体" w:cs="宋体"/>
          <w:sz w:val="24"/>
          <w:szCs w:val="24"/>
        </w:rPr>
      </w:pPr>
      <w:r>
        <w:rPr>
          <w:rFonts w:hint="eastAsia" w:ascii="宋体" w:hAnsi="宋体" w:eastAsia="宋体" w:cs="宋体"/>
          <w:sz w:val="24"/>
          <w:szCs w:val="24"/>
        </w:rPr>
        <w:t>D.文学作品</w:t>
      </w:r>
      <w:r>
        <w:rPr>
          <w:rFonts w:hint="eastAsia" w:ascii="宋体" w:hAnsi="宋体" w:eastAsia="宋体" w:cs="宋体"/>
          <w:sz w:val="24"/>
          <w:szCs w:val="24"/>
          <w:lang w:val="en-US" w:eastAsia="zh-CN"/>
        </w:rPr>
        <w:t>确实</w:t>
      </w:r>
      <w:r>
        <w:rPr>
          <w:rFonts w:hint="eastAsia" w:ascii="宋体" w:hAnsi="宋体" w:eastAsia="宋体" w:cs="宋体"/>
          <w:sz w:val="24"/>
          <w:szCs w:val="24"/>
        </w:rPr>
        <w:t>有一定的史料价值</w:t>
      </w:r>
    </w:p>
    <w:p>
      <w:pPr>
        <w:spacing w:line="360" w:lineRule="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秦始皇被称为“千古一帝”，下列属于他的功绩的是</w:t>
      </w:r>
    </w:p>
    <w:p>
      <w:pPr>
        <w:spacing w:line="360" w:lineRule="auto"/>
        <w:rPr>
          <w:rFonts w:hint="eastAsia" w:ascii="宋体" w:hAnsi="宋体" w:eastAsia="宋体" w:cs="宋体"/>
          <w:sz w:val="24"/>
          <w:szCs w:val="24"/>
        </w:rPr>
      </w:pPr>
      <w:r>
        <w:rPr>
          <w:rFonts w:hint="eastAsia" w:ascii="宋体" w:hAnsi="宋体" w:eastAsia="宋体" w:cs="宋体"/>
          <w:sz w:val="24"/>
          <w:szCs w:val="24"/>
        </w:rPr>
        <w:t>①灭掉六国</w:t>
      </w:r>
      <w:r>
        <w:rPr>
          <w:rFonts w:hint="eastAsia" w:ascii="宋体" w:hAnsi="宋体" w:eastAsia="宋体" w:cs="宋体"/>
          <w:sz w:val="24"/>
          <w:szCs w:val="24"/>
          <w:lang w:eastAsia="zh-CN"/>
        </w:rPr>
        <w:t>，</w:t>
      </w:r>
      <w:r>
        <w:rPr>
          <w:rFonts w:hint="eastAsia" w:ascii="宋体" w:hAnsi="宋体" w:eastAsia="宋体" w:cs="宋体"/>
          <w:sz w:val="24"/>
          <w:szCs w:val="24"/>
        </w:rPr>
        <w:t>实现统一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②创立了一套封建专制主义的中央集权制度　</w:t>
      </w:r>
    </w:p>
    <w:p>
      <w:pPr>
        <w:spacing w:line="360" w:lineRule="auto"/>
        <w:rPr>
          <w:rFonts w:hint="eastAsia" w:ascii="宋体" w:hAnsi="宋体" w:eastAsia="宋体" w:cs="宋体"/>
          <w:sz w:val="24"/>
          <w:szCs w:val="24"/>
        </w:rPr>
      </w:pPr>
      <w:r>
        <w:rPr>
          <w:rFonts w:hint="eastAsia" w:ascii="宋体" w:hAnsi="宋体" w:eastAsia="宋体" w:cs="宋体"/>
          <w:sz w:val="24"/>
          <w:szCs w:val="24"/>
        </w:rPr>
        <w:t>③统一文字、货币、度量衡　④实行分封制　⑤焚书坑儒　⑥修建灵渠</w:t>
      </w:r>
    </w:p>
    <w:p>
      <w:pPr>
        <w:spacing w:line="360" w:lineRule="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②③⑤⑥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B</w:t>
      </w:r>
      <w:r>
        <w:rPr>
          <w:rFonts w:hint="eastAsia" w:ascii="宋体" w:hAnsi="宋体" w:eastAsia="宋体" w:cs="宋体"/>
          <w:sz w:val="24"/>
          <w:szCs w:val="24"/>
          <w:lang w:val="en-US" w:eastAsia="zh-CN"/>
        </w:rPr>
        <w:t>.</w:t>
      </w:r>
      <w:r>
        <w:rPr>
          <w:rFonts w:hint="eastAsia" w:ascii="宋体" w:hAnsi="宋体" w:eastAsia="宋体" w:cs="宋体"/>
          <w:sz w:val="24"/>
          <w:szCs w:val="24"/>
        </w:rPr>
        <w:t>①②③⑥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t>
      </w:r>
      <w:r>
        <w:rPr>
          <w:rFonts w:hint="eastAsia" w:ascii="宋体" w:hAnsi="宋体" w:eastAsia="宋体" w:cs="宋体"/>
          <w:sz w:val="24"/>
          <w:szCs w:val="24"/>
          <w:lang w:val="en-US" w:eastAsia="zh-CN"/>
        </w:rPr>
        <w:t>.</w:t>
      </w:r>
      <w:r>
        <w:rPr>
          <w:rFonts w:hint="eastAsia" w:ascii="宋体" w:hAnsi="宋体" w:eastAsia="宋体" w:cs="宋体"/>
          <w:sz w:val="24"/>
          <w:szCs w:val="24"/>
        </w:rPr>
        <w:t>①③④⑤⑥</w:t>
      </w: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rPr>
        <w:t>D</w:t>
      </w:r>
      <w:r>
        <w:rPr>
          <w:rFonts w:hint="eastAsia" w:ascii="宋体" w:hAnsi="宋体" w:eastAsia="宋体" w:cs="宋体"/>
          <w:sz w:val="24"/>
          <w:szCs w:val="24"/>
          <w:lang w:val="en-US" w:eastAsia="zh-CN"/>
        </w:rPr>
        <w:t>.</w:t>
      </w:r>
      <w:r>
        <w:rPr>
          <w:rFonts w:hint="eastAsia" w:ascii="宋体" w:hAnsi="宋体" w:eastAsia="宋体" w:cs="宋体"/>
          <w:sz w:val="24"/>
          <w:szCs w:val="24"/>
        </w:rPr>
        <w:t>②④⑤⑥</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DF"/>
    <w:rsid w:val="000C6DB9"/>
    <w:rsid w:val="0015620D"/>
    <w:rsid w:val="001D3BF7"/>
    <w:rsid w:val="002D433D"/>
    <w:rsid w:val="0030287E"/>
    <w:rsid w:val="00312B99"/>
    <w:rsid w:val="00400A5D"/>
    <w:rsid w:val="00622D21"/>
    <w:rsid w:val="00671941"/>
    <w:rsid w:val="0070728C"/>
    <w:rsid w:val="007263E9"/>
    <w:rsid w:val="00772F1E"/>
    <w:rsid w:val="008C7BDF"/>
    <w:rsid w:val="00955E65"/>
    <w:rsid w:val="00B469A6"/>
    <w:rsid w:val="00B62F9D"/>
    <w:rsid w:val="00C2582E"/>
    <w:rsid w:val="00CC0811"/>
    <w:rsid w:val="00E44144"/>
    <w:rsid w:val="00E500EC"/>
    <w:rsid w:val="00F574CD"/>
    <w:rsid w:val="00FF68F8"/>
    <w:rsid w:val="51E43040"/>
    <w:rsid w:val="538B0E76"/>
    <w:rsid w:val="6E85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customStyle="1" w:styleId="9">
    <w:name w:val="img"/>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240</Words>
  <Characters>1371</Characters>
  <Lines>11</Lines>
  <Paragraphs>3</Paragraphs>
  <TotalTime>228</TotalTime>
  <ScaleCrop>false</ScaleCrop>
  <LinksUpToDate>false</LinksUpToDate>
  <CharactersWithSpaces>1608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2020-02-04T03:57:00Z</dcterms:created>
  <dc:creator>京琼 吴</dc:creator>
  <cp:lastModifiedBy>徐海滨</cp:lastModifiedBy>
  <dcterms:modified xsi:type="dcterms:W3CDTF">2020-02-09T03:51:10Z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