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黑体" w:hAnsi="黑体" w:eastAsia="黑体" w:cs="宋体"/>
          <w:b/>
          <w:bCs/>
          <w:color w:val="000000" w:themeColor="text1"/>
          <w:spacing w:val="15"/>
          <w:kern w:val="0"/>
          <w:sz w:val="28"/>
          <w:szCs w:val="28"/>
          <w14:textFill>
            <w14:solidFill>
              <w14:schemeClr w14:val="tx1"/>
            </w14:solidFill>
          </w14:textFill>
        </w:rPr>
      </w:pPr>
      <w:r>
        <w:rPr>
          <w:rFonts w:hint="eastAsia" w:ascii="黑体" w:hAnsi="黑体" w:eastAsia="黑体" w:cs="宋体"/>
          <w:b/>
          <w:bCs/>
          <w:color w:val="000000" w:themeColor="text1"/>
          <w:spacing w:val="15"/>
          <w:kern w:val="0"/>
          <w:sz w:val="28"/>
          <w:szCs w:val="28"/>
          <w14:textFill>
            <w14:solidFill>
              <w14:schemeClr w14:val="tx1"/>
            </w14:solidFill>
          </w14:textFill>
        </w:rPr>
        <w:t>高二</w:t>
      </w:r>
      <w:r>
        <w:rPr>
          <w:rFonts w:hint="eastAsia" w:ascii="黑体" w:hAnsi="黑体" w:eastAsia="黑体" w:cs="宋体"/>
          <w:b/>
          <w:bCs/>
          <w:color w:val="000000" w:themeColor="text1"/>
          <w:spacing w:val="15"/>
          <w:kern w:val="0"/>
          <w:sz w:val="28"/>
          <w:szCs w:val="28"/>
          <w:lang w:val="en-US" w:eastAsia="zh-CN"/>
          <w14:textFill>
            <w14:solidFill>
              <w14:schemeClr w14:val="tx1"/>
            </w14:solidFill>
          </w14:textFill>
        </w:rPr>
        <w:t>年级</w:t>
      </w:r>
      <w:bookmarkStart w:id="0" w:name="_GoBack"/>
      <w:bookmarkEnd w:id="0"/>
      <w:r>
        <w:rPr>
          <w:rFonts w:hint="eastAsia" w:ascii="黑体" w:hAnsi="黑体" w:eastAsia="黑体" w:cs="宋体"/>
          <w:b/>
          <w:bCs/>
          <w:color w:val="000000" w:themeColor="text1"/>
          <w:spacing w:val="15"/>
          <w:kern w:val="0"/>
          <w:sz w:val="28"/>
          <w:szCs w:val="28"/>
          <w14:textFill>
            <w14:solidFill>
              <w14:schemeClr w14:val="tx1"/>
            </w14:solidFill>
          </w14:textFill>
        </w:rPr>
        <w:t>历史第</w:t>
      </w:r>
      <w:r>
        <w:rPr>
          <w:rFonts w:hint="eastAsia" w:ascii="黑体" w:hAnsi="黑体" w:eastAsia="黑体" w:cs="宋体"/>
          <w:b/>
          <w:bCs/>
          <w:color w:val="000000" w:themeColor="text1"/>
          <w:spacing w:val="15"/>
          <w:kern w:val="0"/>
          <w:sz w:val="28"/>
          <w:szCs w:val="28"/>
          <w:lang w:val="en-US" w:eastAsia="zh-CN"/>
          <w14:textFill>
            <w14:solidFill>
              <w14:schemeClr w14:val="tx1"/>
            </w14:solidFill>
          </w14:textFill>
        </w:rPr>
        <w:t>7</w:t>
      </w:r>
      <w:r>
        <w:rPr>
          <w:rFonts w:hint="eastAsia" w:ascii="黑体" w:hAnsi="黑体" w:eastAsia="黑体" w:cs="宋体"/>
          <w:b/>
          <w:bCs/>
          <w:color w:val="000000" w:themeColor="text1"/>
          <w:spacing w:val="15"/>
          <w:kern w:val="0"/>
          <w:sz w:val="28"/>
          <w:szCs w:val="28"/>
          <w14:textFill>
            <w14:solidFill>
              <w14:schemeClr w14:val="tx1"/>
            </w14:solidFill>
          </w14:textFill>
        </w:rPr>
        <w:t>课时《秦的统一与中央集权制度的建立B》</w:t>
      </w:r>
    </w:p>
    <w:p>
      <w:pPr>
        <w:widowControl/>
        <w:shd w:val="clear" w:color="auto" w:fill="FFFFFF"/>
        <w:jc w:val="center"/>
        <w:rPr>
          <w:rFonts w:ascii="黑体" w:hAnsi="黑体" w:eastAsia="黑体" w:cs="宋体"/>
          <w:b/>
          <w:bCs/>
          <w:color w:val="000000" w:themeColor="text1"/>
          <w:spacing w:val="15"/>
          <w:kern w:val="0"/>
          <w:sz w:val="28"/>
          <w:szCs w:val="28"/>
          <w14:textFill>
            <w14:solidFill>
              <w14:schemeClr w14:val="tx1"/>
            </w14:solidFill>
          </w14:textFill>
        </w:rPr>
      </w:pPr>
      <w:r>
        <w:rPr>
          <w:rFonts w:hint="eastAsia" w:ascii="黑体" w:hAnsi="黑体" w:eastAsia="黑体" w:cs="宋体"/>
          <w:b/>
          <w:bCs/>
          <w:color w:val="000000" w:themeColor="text1"/>
          <w:spacing w:val="15"/>
          <w:kern w:val="0"/>
          <w:sz w:val="28"/>
          <w:szCs w:val="28"/>
          <w14:textFill>
            <w14:solidFill>
              <w14:schemeClr w14:val="tx1"/>
            </w14:solidFill>
          </w14:textFill>
        </w:rPr>
        <w:t>拓展提升任务</w:t>
      </w:r>
    </w:p>
    <w:p>
      <w:pPr>
        <w:spacing w:line="360" w:lineRule="auto"/>
        <w:jc w:val="left"/>
        <w:rPr>
          <w:rFonts w:ascii="宋体" w:hAnsi="宋体" w:eastAsia="宋体"/>
          <w:b/>
          <w:bCs/>
          <w:sz w:val="24"/>
          <w:szCs w:val="24"/>
        </w:rPr>
      </w:pPr>
      <w:r>
        <w:rPr>
          <w:rFonts w:hint="eastAsia" w:ascii="宋体" w:hAnsi="宋体" w:eastAsia="宋体"/>
          <w:b/>
          <w:bCs/>
          <w:sz w:val="24"/>
          <w:szCs w:val="24"/>
        </w:rPr>
        <w:t>阅读材料，回答问题。</w:t>
      </w:r>
    </w:p>
    <w:p>
      <w:pPr>
        <w:spacing w:line="360" w:lineRule="auto"/>
        <w:jc w:val="left"/>
        <w:rPr>
          <w:rFonts w:ascii="楷体" w:hAnsi="楷体" w:eastAsia="楷体"/>
          <w:color w:val="333333"/>
          <w:spacing w:val="15"/>
          <w:sz w:val="24"/>
          <w:szCs w:val="24"/>
          <w:shd w:val="clear" w:color="auto" w:fill="FFFFFF"/>
        </w:rPr>
      </w:pPr>
      <w:r>
        <w:rPr>
          <w:rFonts w:hint="eastAsia" w:ascii="黑体" w:hAnsi="黑体" w:eastAsia="黑体" w:cs="黑体"/>
          <w:b/>
          <w:bCs/>
          <w:sz w:val="24"/>
          <w:szCs w:val="24"/>
        </w:rPr>
        <w:t>材料一 </w:t>
      </w:r>
      <w:r>
        <w:rPr>
          <w:rFonts w:hint="eastAsia" w:ascii="黑体" w:hAnsi="黑体" w:eastAsia="黑体" w:cs="黑体"/>
          <w:b/>
          <w:bCs/>
          <w:sz w:val="24"/>
          <w:szCs w:val="24"/>
          <w:lang w:val="en-US" w:eastAsia="zh-CN"/>
        </w:rPr>
        <w:t xml:space="preserve">  </w:t>
      </w:r>
      <w:r>
        <w:rPr>
          <w:rFonts w:hint="eastAsia" w:ascii="楷体" w:hAnsi="楷体" w:eastAsia="楷体"/>
          <w:sz w:val="24"/>
          <w:szCs w:val="24"/>
        </w:rPr>
        <w:t>由于夏、商、西周朝代的共主与各诸侯国都是作为相对独立的国际政治行为体并列存在，使得该时期的大一统主要体现在土地、民心层面，而秦统一六国则最终实现了制度层面的天下大一统。</w:t>
      </w:r>
      <w:r>
        <w:rPr>
          <w:rFonts w:hint="eastAsia" w:ascii="楷体" w:hAnsi="楷体" w:eastAsia="楷体" w:cs="宋体"/>
          <w:color w:val="000000" w:themeColor="text1"/>
          <w:spacing w:val="15"/>
          <w:kern w:val="0"/>
          <w:sz w:val="24"/>
          <w:szCs w:val="24"/>
          <w14:textFill>
            <w14:solidFill>
              <w14:schemeClr w14:val="tx1"/>
            </w14:solidFill>
          </w14:textFill>
        </w:rPr>
        <w:t>在此过程中，尽管历次朝代更迭都会出现土地及民心层面的天下分裂，但伴随着民族文化的碰撞与融合，也使得土地范围从中原地区不断向四方扩展，民心也更加凝聚到对共主的认同上，并在最终经历过春秋战国的重重洗礼之后实现了制度层面上从统一礼仪向建立秦朝中央集权体制的飞跃。</w:t>
      </w:r>
      <w:r>
        <w:rPr>
          <w:rFonts w:hint="eastAsia" w:ascii="楷体" w:hAnsi="楷体" w:eastAsia="楷体" w:cs="宋体"/>
          <w:color w:val="000000" w:themeColor="text1"/>
          <w:spacing w:val="15"/>
          <w:kern w:val="0"/>
          <w:sz w:val="24"/>
          <w:szCs w:val="24"/>
          <w14:textFill>
            <w14:solidFill>
              <w14:schemeClr w14:val="tx1"/>
            </w14:solidFill>
          </w14:textFill>
        </w:rPr>
        <w:br w:type="textWrapping"/>
      </w:r>
      <w:r>
        <w:rPr>
          <w:rFonts w:ascii="楷体" w:hAnsi="楷体" w:eastAsia="楷体" w:cs="宋体"/>
          <w:color w:val="000000" w:themeColor="text1"/>
          <w:spacing w:val="15"/>
          <w:kern w:val="0"/>
          <w:sz w:val="24"/>
          <w:szCs w:val="24"/>
          <w14:textFill>
            <w14:solidFill>
              <w14:schemeClr w14:val="tx1"/>
            </w14:solidFill>
          </w14:textFill>
        </w:rPr>
        <w:t xml:space="preserve">    </w:t>
      </w:r>
      <w:r>
        <w:rPr>
          <w:rFonts w:hint="eastAsia" w:ascii="楷体" w:hAnsi="楷体" w:eastAsia="楷体" w:cs="宋体"/>
          <w:color w:val="000000" w:themeColor="text1"/>
          <w:spacing w:val="15"/>
          <w:kern w:val="0"/>
          <w:sz w:val="24"/>
          <w:szCs w:val="24"/>
          <w:lang w:val="en-US" w:eastAsia="zh-CN"/>
          <w14:textFill>
            <w14:solidFill>
              <w14:schemeClr w14:val="tx1"/>
            </w14:solidFill>
          </w14:textFill>
        </w:rPr>
        <w:t xml:space="preserve">                     </w:t>
      </w:r>
      <w:r>
        <w:rPr>
          <w:rFonts w:hint="eastAsia" w:ascii="楷体" w:hAnsi="楷体" w:eastAsia="楷体" w:cs="宋体"/>
          <w:color w:val="000000" w:themeColor="text1"/>
          <w:spacing w:val="15"/>
          <w:kern w:val="0"/>
          <w:sz w:val="24"/>
          <w:szCs w:val="24"/>
          <w:lang w:eastAsia="zh-CN"/>
          <w14:textFill>
            <w14:solidFill>
              <w14:schemeClr w14:val="tx1"/>
            </w14:solidFill>
          </w14:textFill>
        </w:rPr>
        <w:t>——</w:t>
      </w:r>
      <w:r>
        <w:rPr>
          <w:rFonts w:hint="eastAsia" w:ascii="楷体" w:hAnsi="楷体" w:eastAsia="楷体" w:cs="宋体"/>
          <w:color w:val="000000" w:themeColor="text1"/>
          <w:spacing w:val="15"/>
          <w:kern w:val="0"/>
          <w:sz w:val="24"/>
          <w:szCs w:val="24"/>
          <w14:textFill>
            <w14:solidFill>
              <w14:schemeClr w14:val="tx1"/>
            </w14:solidFill>
          </w14:textFill>
        </w:rPr>
        <w:t>摘编自王宣华《先秦中原文化区域“大一统”秩序观及当代价值探析》</w:t>
      </w:r>
      <w:r>
        <w:rPr>
          <w:rFonts w:hint="eastAsia" w:ascii="楷体" w:hAnsi="楷体" w:eastAsia="楷体"/>
          <w:color w:val="333333"/>
          <w:spacing w:val="15"/>
          <w:sz w:val="24"/>
          <w:szCs w:val="24"/>
          <w:shd w:val="clear" w:color="auto" w:fill="FFFFFF"/>
        </w:rPr>
        <w:t xml:space="preserve"> </w:t>
      </w:r>
    </w:p>
    <w:p>
      <w:pPr>
        <w:widowControl/>
        <w:shd w:val="clear" w:color="auto" w:fill="FFFFFF"/>
        <w:spacing w:line="360" w:lineRule="auto"/>
        <w:jc w:val="left"/>
        <w:rPr>
          <w:rFonts w:ascii="宋体" w:hAnsi="宋体" w:eastAsia="宋体" w:cs="宋体"/>
          <w:color w:val="000000" w:themeColor="text1"/>
          <w:spacing w:val="15"/>
          <w:kern w:val="0"/>
          <w:sz w:val="24"/>
          <w:szCs w:val="24"/>
          <w14:textFill>
            <w14:solidFill>
              <w14:schemeClr w14:val="tx1"/>
            </w14:solidFill>
          </w14:textFill>
        </w:rPr>
      </w:pPr>
      <w:r>
        <w:rPr>
          <w:rFonts w:hint="eastAsia" w:ascii="宋体" w:hAnsi="宋体" w:eastAsia="宋体" w:cs="宋体"/>
          <w:color w:val="000000" w:themeColor="text1"/>
          <w:spacing w:val="15"/>
          <w:kern w:val="0"/>
          <w:sz w:val="24"/>
          <w:szCs w:val="24"/>
          <w14:textFill>
            <w14:solidFill>
              <w14:schemeClr w14:val="tx1"/>
            </w14:solidFill>
          </w14:textFill>
        </w:rPr>
        <w:t>（1）根据材料一，指出中国先秦至秦朝时期“大一统”内涵的变化，并结合所学知识说明导致此变化的原因。</w:t>
      </w:r>
    </w:p>
    <w:p>
      <w:pPr>
        <w:widowControl/>
        <w:shd w:val="clear" w:color="auto" w:fill="FFFFFF"/>
        <w:spacing w:line="360" w:lineRule="auto"/>
        <w:jc w:val="left"/>
        <w:rPr>
          <w:rFonts w:hint="eastAsia" w:ascii="黑体" w:hAnsi="黑体" w:eastAsia="黑体" w:cs="黑体"/>
          <w:b/>
          <w:bCs/>
          <w:color w:val="000000" w:themeColor="text1"/>
          <w:spacing w:val="15"/>
          <w:kern w:val="0"/>
          <w:sz w:val="24"/>
          <w:szCs w:val="24"/>
          <w14:textFill>
            <w14:solidFill>
              <w14:schemeClr w14:val="tx1"/>
            </w14:solidFill>
          </w14:textFill>
        </w:rPr>
      </w:pPr>
      <w:r>
        <w:rPr>
          <w:rFonts w:hint="eastAsia" w:ascii="黑体" w:hAnsi="黑体" w:eastAsia="黑体" w:cs="黑体"/>
          <w:b/>
          <w:bCs/>
          <w:color w:val="000000" w:themeColor="text1"/>
          <w:spacing w:val="15"/>
          <w:kern w:val="0"/>
          <w:sz w:val="24"/>
          <w:szCs w:val="24"/>
          <w14:textFill>
            <w14:solidFill>
              <w14:schemeClr w14:val="tx1"/>
            </w14:solidFill>
          </w14:textFill>
        </w:rPr>
        <w:drawing>
          <wp:anchor distT="0" distB="0" distL="114300" distR="114300" simplePos="0" relativeHeight="251661312" behindDoc="0" locked="0" layoutInCell="1" allowOverlap="1">
            <wp:simplePos x="0" y="0"/>
            <wp:positionH relativeFrom="column">
              <wp:posOffset>3497580</wp:posOffset>
            </wp:positionH>
            <wp:positionV relativeFrom="paragraph">
              <wp:posOffset>264160</wp:posOffset>
            </wp:positionV>
            <wp:extent cx="1854835" cy="2087880"/>
            <wp:effectExtent l="0" t="0" r="0" b="7620"/>
            <wp:wrapSquare wrapText="bothSides"/>
            <wp:docPr id="2" name="图片 2"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菁优网"/>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854835" cy="2087880"/>
                    </a:xfrm>
                    <a:prstGeom prst="rect">
                      <a:avLst/>
                    </a:prstGeom>
                    <a:noFill/>
                    <a:ln>
                      <a:noFill/>
                    </a:ln>
                  </pic:spPr>
                </pic:pic>
              </a:graphicData>
            </a:graphic>
          </wp:anchor>
        </w:drawing>
      </w:r>
    </w:p>
    <w:p>
      <w:pPr>
        <w:widowControl/>
        <w:shd w:val="clear" w:color="auto" w:fill="FFFFFF"/>
        <w:spacing w:line="360" w:lineRule="auto"/>
        <w:jc w:val="left"/>
        <w:rPr>
          <w:rFonts w:ascii="楷体" w:hAnsi="楷体" w:eastAsia="楷体" w:cs="宋体"/>
          <w:color w:val="000000" w:themeColor="text1"/>
          <w:spacing w:val="15"/>
          <w:kern w:val="0"/>
          <w:sz w:val="24"/>
          <w:szCs w:val="24"/>
          <w14:textFill>
            <w14:solidFill>
              <w14:schemeClr w14:val="tx1"/>
            </w14:solidFill>
          </w14:textFill>
        </w:rPr>
      </w:pPr>
      <w:r>
        <w:rPr>
          <w:rFonts w:hint="eastAsia" w:ascii="黑体" w:hAnsi="黑体" w:eastAsia="黑体" w:cs="黑体"/>
          <w:b/>
          <w:bCs/>
          <w:color w:val="000000" w:themeColor="text1"/>
          <w:spacing w:val="15"/>
          <w:kern w:val="0"/>
          <w:sz w:val="24"/>
          <w:szCs w:val="24"/>
          <w14:textFill>
            <w14:solidFill>
              <w14:schemeClr w14:val="tx1"/>
            </w14:solidFill>
          </w14:textFill>
        </w:rPr>
        <w:t>材料二</w:t>
      </w:r>
      <w:r>
        <w:rPr>
          <w:rFonts w:hint="eastAsia" w:ascii="黑体" w:hAnsi="黑体" w:eastAsia="黑体" w:cs="黑体"/>
          <w:b/>
          <w:bCs/>
          <w:color w:val="000000" w:themeColor="text1"/>
          <w:spacing w:val="15"/>
          <w:kern w:val="0"/>
          <w:sz w:val="24"/>
          <w:szCs w:val="24"/>
          <w:lang w:val="en-US" w:eastAsia="zh-CN"/>
          <w14:textFill>
            <w14:solidFill>
              <w14:schemeClr w14:val="tx1"/>
            </w14:solidFill>
          </w14:textFill>
        </w:rPr>
        <w:t xml:space="preserve">  </w:t>
      </w:r>
      <w:r>
        <w:rPr>
          <w:rFonts w:hint="eastAsia" w:ascii="楷体" w:hAnsi="楷体" w:eastAsia="楷体" w:cs="宋体"/>
          <w:color w:val="000000" w:themeColor="text1"/>
          <w:spacing w:val="15"/>
          <w:kern w:val="0"/>
          <w:sz w:val="24"/>
          <w:szCs w:val="24"/>
          <w14:textFill>
            <w14:solidFill>
              <w14:schemeClr w14:val="tx1"/>
            </w14:solidFill>
          </w14:textFill>
        </w:rPr>
        <w:t>到公元前210年秦始皇去世时，秦朝已经拥有北起河套、阴山山脉和辽河下游流域，南至今越南东北部和广东大陆，西起陇山、川西高原和云贵高原，末至朝鲜半岛北部的辽阔疆域。而且秦朝在全国普遍实行郡县制，中央政府通过郡的行政长官郡守管辖所属各县的县令（或县长）。公元前221年在全国设立了36个郡，以后随着疆域的扩大和局部的调整，到秦朝末年全国约有50个郡，下辖近干个县。能在这样大的范围里建立起一个统一国家，在中国历史上还是首次。秦朝开拓的疆域构成了此后历代中原王朝疆域的主体，成为中国统一的地理基础。</w:t>
      </w:r>
      <w:r>
        <w:rPr>
          <w:rFonts w:ascii="楷体" w:hAnsi="楷体" w:eastAsia="楷体" w:cs="宋体"/>
          <w:color w:val="000000" w:themeColor="text1"/>
          <w:spacing w:val="15"/>
          <w:kern w:val="0"/>
          <w:sz w:val="24"/>
          <w:szCs w:val="24"/>
          <w14:textFill>
            <w14:solidFill>
              <w14:schemeClr w14:val="tx1"/>
            </w14:solidFill>
          </w14:textFill>
        </w:rPr>
        <w:t xml:space="preserve">                         </w:t>
      </w:r>
    </w:p>
    <w:p>
      <w:pPr>
        <w:widowControl/>
        <w:shd w:val="clear" w:color="auto" w:fill="FFFFFF"/>
        <w:spacing w:line="360" w:lineRule="auto"/>
        <w:ind w:firstLine="5130" w:firstLineChars="1900"/>
        <w:jc w:val="left"/>
        <w:rPr>
          <w:rFonts w:ascii="楷体" w:hAnsi="楷体" w:eastAsia="楷体" w:cs="宋体"/>
          <w:color w:val="000000" w:themeColor="text1"/>
          <w:spacing w:val="15"/>
          <w:kern w:val="0"/>
          <w:sz w:val="24"/>
          <w:szCs w:val="24"/>
          <w14:textFill>
            <w14:solidFill>
              <w14:schemeClr w14:val="tx1"/>
            </w14:solidFill>
          </w14:textFill>
        </w:rPr>
      </w:pPr>
      <w:r>
        <w:rPr>
          <w:rFonts w:hint="eastAsia" w:ascii="楷体" w:hAnsi="楷体" w:eastAsia="楷体" w:cs="宋体"/>
          <w:color w:val="000000" w:themeColor="text1"/>
          <w:spacing w:val="15"/>
          <w:kern w:val="0"/>
          <w:sz w:val="24"/>
          <w:szCs w:val="24"/>
          <w:lang w:eastAsia="zh-CN"/>
          <w14:textFill>
            <w14:solidFill>
              <w14:schemeClr w14:val="tx1"/>
            </w14:solidFill>
          </w14:textFill>
        </w:rPr>
        <w:t>——</w:t>
      </w:r>
      <w:r>
        <w:rPr>
          <w:rFonts w:hint="eastAsia" w:ascii="楷体" w:hAnsi="楷体" w:eastAsia="楷体" w:cs="宋体"/>
          <w:color w:val="000000" w:themeColor="text1"/>
          <w:spacing w:val="15"/>
          <w:kern w:val="0"/>
          <w:sz w:val="24"/>
          <w:szCs w:val="24"/>
          <w14:textFill>
            <w14:solidFill>
              <w14:schemeClr w14:val="tx1"/>
            </w14:solidFill>
          </w14:textFill>
        </w:rPr>
        <w:t>葛剑雄《疆域与人口》</w:t>
      </w:r>
    </w:p>
    <w:p>
      <w:pPr>
        <w:widowControl/>
        <w:shd w:val="clear" w:color="auto" w:fill="FFFFFF"/>
        <w:spacing w:line="360" w:lineRule="auto"/>
        <w:jc w:val="left"/>
        <w:rPr>
          <w:rFonts w:ascii="宋体" w:hAnsi="宋体" w:eastAsia="宋体" w:cs="宋体"/>
          <w:color w:val="000000" w:themeColor="text1"/>
          <w:spacing w:val="15"/>
          <w:kern w:val="0"/>
          <w:szCs w:val="21"/>
          <w14:textFill>
            <w14:solidFill>
              <w14:schemeClr w14:val="tx1"/>
            </w14:solidFill>
          </w14:textFill>
        </w:rPr>
      </w:pPr>
      <w:r>
        <w:rPr>
          <w:rFonts w:hint="eastAsia" w:ascii="宋体" w:hAnsi="宋体" w:eastAsia="宋体" w:cs="宋体"/>
          <w:color w:val="000000" w:themeColor="text1"/>
          <w:spacing w:val="15"/>
          <w:kern w:val="0"/>
          <w:sz w:val="24"/>
          <w:szCs w:val="24"/>
          <w14:textFill>
            <w14:solidFill>
              <w14:schemeClr w14:val="tx1"/>
            </w14:solidFill>
          </w14:textFill>
        </w:rPr>
        <w:t>（</w:t>
      </w:r>
      <w:r>
        <w:rPr>
          <w:rFonts w:ascii="宋体" w:hAnsi="宋体" w:eastAsia="宋体" w:cs="宋体"/>
          <w:color w:val="000000" w:themeColor="text1"/>
          <w:spacing w:val="15"/>
          <w:kern w:val="0"/>
          <w:sz w:val="24"/>
          <w:szCs w:val="24"/>
          <w14:textFill>
            <w14:solidFill>
              <w14:schemeClr w14:val="tx1"/>
            </w14:solidFill>
          </w14:textFill>
        </w:rPr>
        <w:t>2</w:t>
      </w:r>
      <w:r>
        <w:rPr>
          <w:rFonts w:hint="eastAsia" w:ascii="宋体" w:hAnsi="宋体" w:eastAsia="宋体" w:cs="宋体"/>
          <w:color w:val="000000" w:themeColor="text1"/>
          <w:spacing w:val="15"/>
          <w:kern w:val="0"/>
          <w:sz w:val="24"/>
          <w:szCs w:val="24"/>
          <w14:textFill>
            <w14:solidFill>
              <w14:schemeClr w14:val="tx1"/>
            </w14:solidFill>
          </w14:textFill>
        </w:rPr>
        <w:t>）依据材料二和所学知识简要说明秦朝疆域是如何形成和如何管辖维系的？秦朝疆域的确定有什么重要历史意义？</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E33"/>
    <w:rsid w:val="00010C8E"/>
    <w:rsid w:val="00085AC0"/>
    <w:rsid w:val="00097FB1"/>
    <w:rsid w:val="00113E33"/>
    <w:rsid w:val="002650E4"/>
    <w:rsid w:val="00350B54"/>
    <w:rsid w:val="00493924"/>
    <w:rsid w:val="004A5427"/>
    <w:rsid w:val="004C5F61"/>
    <w:rsid w:val="004F12A6"/>
    <w:rsid w:val="00546140"/>
    <w:rsid w:val="005D2D05"/>
    <w:rsid w:val="0070728C"/>
    <w:rsid w:val="00813DA0"/>
    <w:rsid w:val="0094175D"/>
    <w:rsid w:val="009E3156"/>
    <w:rsid w:val="00A60026"/>
    <w:rsid w:val="00AE25BD"/>
    <w:rsid w:val="00B872D9"/>
    <w:rsid w:val="00C2582E"/>
    <w:rsid w:val="00CE3C87"/>
    <w:rsid w:val="00D61B8A"/>
    <w:rsid w:val="00E870F4"/>
    <w:rsid w:val="00F24629"/>
    <w:rsid w:val="0EDB57F4"/>
    <w:rsid w:val="73AA3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customStyle="1" w:styleId="8">
    <w:name w:val="正文_0"/>
    <w:qFormat/>
    <w:uiPriority w:val="0"/>
    <w:pPr>
      <w:widowControl w:val="0"/>
      <w:jc w:val="both"/>
    </w:pPr>
    <w:rPr>
      <w:rFonts w:ascii="Calibri" w:hAnsi="Calibri" w:eastAsiaTheme="minorEastAsia" w:cstheme="minorBidi"/>
      <w:kern w:val="2"/>
      <w:sz w:val="21"/>
      <w:szCs w:val="24"/>
      <w:lang w:val="en-US" w:eastAsia="zh-CN" w:bidi="ar-SA"/>
    </w:rPr>
  </w:style>
  <w:style w:type="paragraph" w:customStyle="1" w:styleId="9">
    <w:name w:val="正文_0_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正文_1_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正文_0_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104</Words>
  <Characters>596</Characters>
  <Lines>4</Lines>
  <Paragraphs>1</Paragraphs>
  <TotalTime>980</TotalTime>
  <ScaleCrop>false</ScaleCrop>
  <LinksUpToDate>false</LinksUpToDate>
  <CharactersWithSpaces>699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2020-02-04T03:57:00Z</dcterms:created>
  <dc:creator>京琼 吴</dc:creator>
  <cp:lastModifiedBy>徐海滨</cp:lastModifiedBy>
  <dcterms:modified xsi:type="dcterms:W3CDTF">2020-02-17T03:53:11Z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