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古人谈读书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1.请打开语文书第106页，用你喜欢的方式朗读课文。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2.看看课后的生字，你是否还记得它们？请把每个字认真地读一读，再记一记。</w:t>
      </w:r>
    </w:p>
    <w:p>
      <w:pPr>
        <w:pStyle w:val="8"/>
        <w:spacing w:line="360" w:lineRule="auto"/>
        <w:ind w:firstLine="0" w:firstLineChars="0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3.依据书上的注释和课后的习题，回忆一下课堂上老师所讲的内容</w:t>
      </w:r>
      <w:r>
        <w:rPr>
          <w:rFonts w:ascii="楷体" w:hAnsi="楷体" w:eastAsia="楷体"/>
          <w:bCs/>
          <w:sz w:val="28"/>
          <w:szCs w:val="28"/>
        </w:rPr>
        <w:t>和方法</w:t>
      </w:r>
      <w:r>
        <w:rPr>
          <w:rFonts w:hint="eastAsia" w:ascii="楷体" w:hAnsi="楷体" w:eastAsia="楷体"/>
          <w:bCs/>
          <w:sz w:val="28"/>
          <w:szCs w:val="28"/>
        </w:rPr>
        <w:t>。</w:t>
      </w:r>
    </w:p>
    <w:p>
      <w:pPr>
        <w:pStyle w:val="8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知识要点</w:t>
      </w:r>
    </w:p>
    <w:p>
      <w:pPr>
        <w:spacing w:line="360" w:lineRule="auto"/>
        <w:ind w:firstLine="560" w:firstLineChars="200"/>
        <w:jc w:val="left"/>
        <w:outlineLvl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通过诵读《古人谈读书（第二则）》，了解朱熹和他的创作，引出《童蒙须知》读书写文字第四、《观书有感》等有关读书主题的阅读，通过注释和译文了解大意，激发阅读经典经典诗歌、积累古诗文、积累成语的兴趣。</w:t>
      </w:r>
    </w:p>
    <w:p>
      <w:pPr>
        <w:pStyle w:val="8"/>
        <w:spacing w:line="360" w:lineRule="auto"/>
        <w:ind w:firstLine="0" w:firstLineChars="0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相关内容链接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/>
        </w:rPr>
        <w:t xml:space="preserve">   《古人谈读书（第二则）》是一篇文言文</w:t>
      </w:r>
      <w:r>
        <w:rPr>
          <w:rFonts w:hint="eastAsia" w:asciiTheme="majorEastAsia" w:hAnsiTheme="majorEastAsia" w:eastAsiaTheme="majorEastAsia"/>
        </w:rPr>
        <w:t>，选自朱熹的《童蒙须知》第四部分：《童蒙须知》读书写文字第四，告诉我们读书要心想、眼看、口诵。“心到”是三到中最重要的，用心思考了，自然就会看得仔细，也会读得正确并记忆犹新。打开书，出声读读这篇文言文吧！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下面就让我们去了解朱熹，并阅读《童蒙须知》读书写文字第四，相信你一定会有更多收获。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品读朱熹：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朱熹（1130—1200），字元晦，号晦庵。祖籍徽州府婺源县（今属江西），南宋著名的理学家、思想家、哲学家、教育家、诗人，闽学派的代表人物，儒学集大成者，世尊称为朱子。朱熹十九岁考中进士，曾任江西南康、福建漳州知府、浙东巡抚，做官清正有为，振举书院建设。他31岁正式拜程颐三传弟子李侗为师，专心儒学，继承“二程”（程颢、程颐），又独立发挥，形成了自己的体系，后人称为程朱理学。朱熹的理学思想对元、明、清三朝影响很大，成为三朝的官方哲学，是中国教育史上继孔子之后的又一人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朱熹著述甚多，主要著作有：《四书章句集注》、《周易本义》、《资治通鉴纲目》、《易学启蒙》、《诗集传》、《楚辞集注》、《朱文公文集》等。其中《四书章句集注》成为钦定的教科书和科举考试的标准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【阅读链接】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《童蒙须知》是一篇启蒙读物，分衣服冠履、言语不趋、洒扫涓洁、读书楔子、杂细事宜等目。对儿童生活起居、学习、道德行为礼节等均作详细规定。如“凡为人子弟，当洒扫居处之地，拂拭几案，当令洁净”；“凡读书，须整顿几案，令洁净端正”；“</w:t>
      </w:r>
      <w:r>
        <w:rPr>
          <w:rFonts w:hint="eastAsia"/>
        </w:rPr>
        <w:t>读书有三到，谓心到，眼到，口到。心不在此，则眼不看仔细，心眼既不专一，却只漫浪诵读，决不能记，记亦不能久也。</w:t>
      </w:r>
      <w:r>
        <w:rPr>
          <w:rFonts w:hint="eastAsia" w:asciiTheme="majorEastAsia" w:hAnsiTheme="majorEastAsia" w:eastAsiaTheme="majorEastAsia"/>
        </w:rPr>
        <w:t>”；“凡为人子弟，须是低声下气，语言详缓，不可高声喧哄，浮言戏笑”。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阅读文言文，借助注释和译文了解大意。</w:t>
      </w:r>
    </w:p>
    <w:p>
      <w:pPr>
        <w:spacing w:line="360" w:lineRule="auto"/>
        <w:ind w:firstLine="492"/>
        <w:jc w:val="center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</w:rPr>
        <w:t>《童蒙须知</w:t>
      </w:r>
      <w:r>
        <w:rPr>
          <w:rFonts w:hint="eastAsia" w:ascii="MS Mincho" w:hAnsi="MS Mincho" w:eastAsia="MS Mincho" w:cs="MS Mincho"/>
        </w:rPr>
        <w:t>▪</w:t>
      </w:r>
      <w:r>
        <w:rPr>
          <w:rFonts w:hint="eastAsia" w:asciiTheme="majorEastAsia" w:hAnsiTheme="majorEastAsia" w:eastAsiaTheme="majorEastAsia"/>
        </w:rPr>
        <w:t>读书写文字第四》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凡读书，须整顿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/>
        </w:rPr>
        <w:t>几（jī）案，令洁净端正。将书册整齐顿放。正身体，对书册，详缓看字，仔细分明。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读之，须要读得字字响亮。不可误一字，不可少一字，不可多一字，不可倒一字，不可牵强</w:t>
      </w:r>
      <w:r>
        <w:rPr>
          <w:rFonts w:hint="eastAsia" w:ascii="楷体" w:hAnsi="楷体" w:eastAsia="楷体"/>
          <w:vertAlign w:val="superscript"/>
        </w:rPr>
        <w:t>②</w:t>
      </w:r>
      <w:r>
        <w:rPr>
          <w:rFonts w:hint="eastAsia" w:ascii="楷体" w:hAnsi="楷体" w:eastAsia="楷体"/>
        </w:rPr>
        <w:t>暗记</w:t>
      </w:r>
      <w:r>
        <w:rPr>
          <w:rFonts w:hint="eastAsia" w:ascii="楷体" w:hAnsi="楷体" w:eastAsia="楷体"/>
          <w:vertAlign w:val="superscript"/>
        </w:rPr>
        <w:t>③</w:t>
      </w:r>
      <w:r>
        <w:rPr>
          <w:rFonts w:hint="eastAsia" w:ascii="楷体" w:hAnsi="楷体" w:eastAsia="楷体"/>
        </w:rPr>
        <w:t>。只是要多诵遍数，自然上口，久远不忘。古人云：“读书千遍，其义自见。”谓熟读则不待解说，自晓其义也。</w:t>
      </w:r>
    </w:p>
    <w:p>
      <w:pPr>
        <w:spacing w:line="360" w:lineRule="auto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余尝</w:t>
      </w:r>
      <w:r>
        <w:rPr>
          <w:rFonts w:hint="eastAsia" w:ascii="楷体" w:hAnsi="楷体" w:eastAsia="楷体"/>
          <w:vertAlign w:val="superscript"/>
        </w:rPr>
        <w:t>④</w:t>
      </w:r>
      <w:r>
        <w:rPr>
          <w:rFonts w:hint="eastAsia" w:ascii="楷体" w:hAnsi="楷体" w:eastAsia="楷体"/>
        </w:rPr>
        <w:t>谓</w:t>
      </w:r>
      <w:r>
        <w:rPr>
          <w:rFonts w:hint="eastAsia" w:ascii="楷体" w:hAnsi="楷体" w:eastAsia="楷体"/>
          <w:vertAlign w:val="superscript"/>
        </w:rPr>
        <w:t>⑤</w:t>
      </w:r>
      <w:r>
        <w:rPr>
          <w:rFonts w:hint="eastAsia" w:ascii="楷体" w:hAnsi="楷体" w:eastAsia="楷体"/>
        </w:rPr>
        <w:t>读书有三到，谓心到、眼到、口到。心不在此，则眼不看仔细，心眼既不专一，却只漫浪</w:t>
      </w:r>
      <w:r>
        <w:rPr>
          <w:rFonts w:hint="eastAsia" w:ascii="楷体" w:hAnsi="楷体" w:eastAsia="楷体"/>
          <w:vertAlign w:val="superscript"/>
        </w:rPr>
        <w:t>⑥</w:t>
      </w:r>
      <w:r>
        <w:rPr>
          <w:rFonts w:hint="eastAsia" w:ascii="楷体" w:hAnsi="楷体" w:eastAsia="楷体"/>
        </w:rPr>
        <w:t>诵读，决不能记，记亦不能久也。三到之中，心到最急</w:t>
      </w:r>
      <w:r>
        <w:rPr>
          <w:rFonts w:hint="eastAsia" w:ascii="楷体" w:hAnsi="楷体" w:eastAsia="楷体"/>
          <w:vertAlign w:val="superscript"/>
        </w:rPr>
        <w:t>⑦</w:t>
      </w:r>
      <w:r>
        <w:rPr>
          <w:rFonts w:hint="eastAsia" w:ascii="楷体" w:hAnsi="楷体" w:eastAsia="楷体"/>
        </w:rPr>
        <w:t>。心既到矣，眼口岂不到乎？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凡书册，须要爱护，不可损污皱折</w:t>
      </w:r>
      <w:r>
        <w:rPr>
          <w:rFonts w:hint="eastAsia" w:ascii="楷体" w:hAnsi="楷体" w:eastAsia="楷体"/>
          <w:vertAlign w:val="superscript"/>
        </w:rPr>
        <w:t>⑧</w:t>
      </w:r>
      <w:r>
        <w:rPr>
          <w:rFonts w:hint="eastAsia" w:ascii="楷体" w:hAnsi="楷体" w:eastAsia="楷体"/>
        </w:rPr>
        <w:t>。济阳江禄，书读未完，虽有急速</w:t>
      </w:r>
      <w:r>
        <w:rPr>
          <w:rFonts w:hint="eastAsia" w:ascii="楷体" w:hAnsi="楷体" w:eastAsia="楷体"/>
          <w:vertAlign w:val="superscript"/>
        </w:rPr>
        <w:t>⑨</w:t>
      </w:r>
      <w:r>
        <w:rPr>
          <w:rFonts w:hint="eastAsia" w:ascii="楷体" w:hAnsi="楷体" w:eastAsia="楷体"/>
        </w:rPr>
        <w:t>，必待掩束</w:t>
      </w:r>
      <w:r>
        <w:rPr>
          <w:rFonts w:hint="eastAsia" w:ascii="楷体" w:hAnsi="楷体" w:eastAsia="楷体"/>
          <w:vertAlign w:val="superscript"/>
        </w:rPr>
        <w:t>⑩</w:t>
      </w:r>
      <w:r>
        <w:rPr>
          <w:rFonts w:hint="eastAsia" w:ascii="楷体" w:hAnsi="楷体" w:eastAsia="楷体"/>
        </w:rPr>
        <w:t>整齐，然后起。此最为可法。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凡写文字，须高执墨锭(dìnɡ)，端正研磨，勿使墨汁污手。高执笔，双钩</w:t>
      </w:r>
      <w:r>
        <w:rPr>
          <w:rFonts w:ascii="Cambria Math" w:hAnsi="Cambria Math" w:eastAsia="楷体" w:cs="Cambria Math"/>
          <w:vertAlign w:val="superscript"/>
        </w:rPr>
        <w:t>⑪</w:t>
      </w:r>
      <w:r>
        <w:rPr>
          <w:rFonts w:hint="eastAsia" w:ascii="楷体" w:hAnsi="楷体" w:eastAsia="楷体"/>
        </w:rPr>
        <w:t>，端楷书字，不得令手指著豪。凡写字，未问写得工拙如何，且要一笔一画，严正分明，不可潦草。凡写文字，须要仔细看本，不可差(chā)讹(é)</w:t>
      </w:r>
      <w:r>
        <w:rPr>
          <w:rFonts w:ascii="Cambria Math" w:hAnsi="Cambria Math" w:eastAsia="楷体" w:cs="Cambria Math"/>
          <w:vertAlign w:val="superscript"/>
        </w:rPr>
        <w:t xml:space="preserve"> ⑫</w:t>
      </w:r>
      <w:r>
        <w:rPr>
          <w:rFonts w:hint="eastAsia" w:ascii="楷体" w:hAnsi="楷体" w:eastAsia="楷体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【注释】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①整顿：整理。②牵强：犹勉强。③暗记：默记。④尝：曾经。 ⑤谓：说。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⑥漫浪：随意。⑦急：要紧，重要。⑧皱折：衣物等摺叠的痕迹。⑨急速：指仓卒间发生的事。⑩掩束：掩盖，绑扎。</w:t>
      </w:r>
      <w:r>
        <w:rPr>
          <w:rFonts w:ascii="Cambria Math" w:hAnsi="Cambria Math" w:cs="Cambria Math" w:eastAsiaTheme="majorEastAsia"/>
        </w:rPr>
        <w:t>⑪</w:t>
      </w:r>
      <w:r>
        <w:rPr>
          <w:rFonts w:hint="eastAsia" w:asciiTheme="majorEastAsia" w:hAnsiTheme="majorEastAsia" w:eastAsiaTheme="majorEastAsia"/>
        </w:rPr>
        <w:t>双钩：初练书法者临帖。</w:t>
      </w:r>
      <w:r>
        <w:rPr>
          <w:rFonts w:ascii="Cambria Math" w:hAnsi="Cambria Math" w:cs="Cambria Math" w:eastAsiaTheme="majorEastAsia"/>
        </w:rPr>
        <w:t>⑫</w:t>
      </w:r>
      <w:r>
        <w:rPr>
          <w:rFonts w:hint="eastAsia" w:asciiTheme="majorEastAsia" w:hAnsiTheme="majorEastAsia" w:eastAsiaTheme="majorEastAsia"/>
        </w:rPr>
        <w:t>差讹：错误，差错。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【译文】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凡读书时，必须先整理几案，将其擦拭干净，摆放端正；然后将书册整齐放好，端正身体，正对认真仔细地读，每个字都要看清楚。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读书时，要读得字字响亮，不可错一字，不可少一字，不可多一字，不可倒一字；不可勉强背诵。只要一遍遍地多读，自然能熟练，长久不忘。古人说：“读书千遍，其义自见。”意思是书读得熟了，无须老师讲解，就知道它的意思了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我曾经说过读书要三到：心到、眼到、口到。心如不到，眼就会看不仔细。心、眼都不专一，却在那里高一声低一声地随意诵读，绝对不会记住，就算记住了也不会记得长久。三到之中，心到最重要，心既然到了，眼、口哪会不到呢？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凡是书册，都须爱护，不可弄脏弄皱。济阳人江禄书还没读完时，即使有紧急的事情，也定要合上书把书摆整齐后再起身离开，这是很值得学习的。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 凡是写字，必须拿着墨锭的上端，端端正正地研墨，才不会让墨汁沾到手；手执笔的上端，呈双钩状写楷书，手指不得接触笔毫。凡是写字，不管写得是否漂亮，必须一笔一画地写，做到字体端正，笔画分明，不可潦草。凡是抄写文章，必须要仔细对照原本，不可出现误差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品读朱熹《观书有感》。</w:t>
      </w:r>
    </w:p>
    <w:p>
      <w:pPr>
        <w:spacing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创作背景</w:t>
      </w:r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公元1196年，为避权臣韩侂（</w:t>
      </w:r>
      <w:r>
        <w:rPr>
          <w:rFonts w:hint="eastAsia" w:asciiTheme="minorEastAsia" w:hAnsiTheme="minorEastAsia"/>
          <w:shd w:val="clear" w:color="auto" w:fill="FFFFFF"/>
        </w:rPr>
        <w:t>tuō</w:t>
      </w:r>
      <w:r>
        <w:rPr>
          <w:rFonts w:hint="eastAsia" w:asciiTheme="minorEastAsia" w:hAnsiTheme="minorEastAsia"/>
        </w:rPr>
        <w:t>）胄（</w:t>
      </w:r>
      <w:r>
        <w:rPr>
          <w:rFonts w:hint="eastAsia" w:asciiTheme="minorEastAsia" w:hAnsiTheme="minorEastAsia"/>
          <w:shd w:val="clear" w:color="auto" w:fill="FFFFFF"/>
        </w:rPr>
        <w:t>zhòu</w:t>
      </w:r>
      <w:r>
        <w:rPr>
          <w:rFonts w:hint="eastAsia" w:asciiTheme="minorEastAsia" w:hAnsiTheme="minorEastAsia"/>
        </w:rPr>
        <w:t>）之祸，朱熹与门人黄干、蔡沈、黄钟来到新城福山双林寺侧的武夷堂讲学。应南城县上塘蛤蟆窝村吴伦、吴常兄弟之邀，到该村讲学，为吴氏厅堂书写“荣木轩”，为读书亭书写“书楼”，并为吴氏兄弟创办的社仓撰写了《社仓记》，还在该村写下了《观书有感二首》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Theme="majorEastAsia" w:hAnsiTheme="majorEastAsia" w:eastAsiaTheme="majorEastAsia"/>
        </w:rPr>
        <w:t xml:space="preserve">                        </w:t>
      </w:r>
      <w:r>
        <w:rPr>
          <w:rFonts w:hint="eastAsia" w:ascii="楷体" w:hAnsi="楷体" w:eastAsia="楷体"/>
        </w:rPr>
        <w:t>观书有感</w:t>
      </w:r>
      <w:r>
        <w:rPr>
          <w:rFonts w:hint="eastAsia" w:ascii="楷体" w:hAnsi="楷体" w:eastAsia="楷体"/>
          <w:lang w:eastAsia="zh-CN"/>
        </w:rPr>
        <w:t>（</w:t>
      </w:r>
      <w:r>
        <w:rPr>
          <w:rFonts w:hint="eastAsia" w:ascii="楷体" w:hAnsi="楷体" w:eastAsia="楷体"/>
        </w:rPr>
        <w:t>其一</w:t>
      </w:r>
      <w:r>
        <w:rPr>
          <w:rFonts w:hint="eastAsia" w:ascii="楷体" w:hAnsi="楷体" w:eastAsia="楷体"/>
          <w:lang w:eastAsia="zh-CN"/>
        </w:rPr>
        <w:t>）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【南宋】朱熹 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半亩方塘一鉴开，天光云影共徘徊。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问渠那得清如许？为有源头活水来。    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【译文】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  <w:b/>
        </w:rPr>
        <w:t xml:space="preserve">    </w:t>
      </w:r>
      <w:r>
        <w:rPr>
          <w:rFonts w:ascii="Arial" w:hAnsi="Arial" w:cs="Arial"/>
          <w:shd w:val="clear" w:color="auto" w:fill="FFFFFF"/>
        </w:rPr>
        <w:t>半亩大的方形池塘像一面镜子一样展现在眼前，天空的光彩和浮云的影子都在镜子中一起移动。要问为</w:t>
      </w:r>
      <w:r>
        <w:rPr>
          <w:rFonts w:hint="eastAsia" w:ascii="Arial" w:hAnsi="Arial" w:cs="Arial"/>
          <w:shd w:val="clear" w:color="auto" w:fill="FFFFFF"/>
        </w:rPr>
        <w:t>什么</w:t>
      </w:r>
      <w:r>
        <w:rPr>
          <w:rFonts w:ascii="Arial" w:hAnsi="Arial" w:cs="Arial"/>
          <w:shd w:val="clear" w:color="auto" w:fill="FFFFFF"/>
        </w:rPr>
        <w:t>方塘的水会这样清澈</w:t>
      </w:r>
      <w:r>
        <w:rPr>
          <w:rFonts w:hint="eastAsia" w:ascii="Arial" w:hAnsi="Arial" w:cs="Arial"/>
          <w:shd w:val="clear" w:color="auto" w:fill="FFFFFF"/>
        </w:rPr>
        <w:t>，</w:t>
      </w:r>
      <w:r>
        <w:rPr>
          <w:rFonts w:ascii="Arial" w:hAnsi="Arial" w:cs="Arial"/>
          <w:shd w:val="clear" w:color="auto" w:fill="FFFFFF"/>
        </w:rPr>
        <w:t>是因为有那永不枯竭的源头为它源源不断地输送活水啊。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【注释】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方塘：又称半亩塘，在福建尤溪城南郑义斋馆舍（后为南溪书院）内。朱熹父亲朱松与郑交好，故尝有《蝶恋花·醉宿郑氏别墅》词云：“清晓方塘开一境。落絮如飞，肯向春风定。”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鉴：一说为古代用来盛水或冰的青铜大盆。镜子；也有学者认为镜子。指像鉴（镜子）一样可以照人。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天光云影共徘徊：是说天的光和云的影子反映在塘水之中，不停地变动，犹如人在徘徊。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徘徊：来回移动。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为：因为。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渠：它，第三人称代词，这里指方塘之水。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那得：怎么会。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那：怎么的意思。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清如许：这样清澈。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如：如此，这样。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清：清澈。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源头活水：比喻知识是不断更新和发展的，从而不断积累，只有在人生的学习中不断地学习、运用和探索，才能使自己永保先进和活力，就像水源头一样。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【赏析】</w:t>
      </w:r>
    </w:p>
    <w:p>
      <w:pPr>
        <w:spacing w:line="360" w:lineRule="auto"/>
        <w:ind w:firstLine="408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这是一首借景喻理的名诗。全诗以方塘作比喻，形象地表达了一种微妙难言的读书感受。池塘并不是一泓死水，而是常有活水注入，因此像明镜一样清澈见底，映照着天光云影。这种情景，与一个人在读书中解决疑问、获得新知、提高认识时的情形颇为相似。诗中所表达的这种感受虽然仅就读书而言，却寓意深刻，内涵丰富，可以做广泛的理解。特别是“问渠那得清如许？为有源头活水来”两句，借水之清澈，是因为有源头活水不断注入，比喻人要心灵澄明，就得认真读书，时时补充新知识。因此人们常常用这两句诗来比喻只有不断学习新知识，才能达到新境界。人们也用这两句诗来赞美一个人的学问或艺术的成就，自有其深厚的渊源。这两句诗已凝缩为常用成语“源头活水”，用以比喻事物发展的源泉和动力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观书有感</w:t>
      </w:r>
      <w:r>
        <w:rPr>
          <w:rFonts w:hint="eastAsia" w:ascii="楷体" w:hAnsi="楷体" w:eastAsia="楷体"/>
          <w:lang w:eastAsia="zh-CN"/>
        </w:rPr>
        <w:t>（</w:t>
      </w:r>
      <w:r>
        <w:rPr>
          <w:rFonts w:hint="eastAsia" w:ascii="楷体" w:hAnsi="楷体" w:eastAsia="楷体"/>
        </w:rPr>
        <w:t>其二</w:t>
      </w:r>
      <w:r>
        <w:rPr>
          <w:rFonts w:hint="eastAsia" w:ascii="楷体" w:hAnsi="楷体" w:eastAsia="楷体"/>
          <w:lang w:eastAsia="zh-CN"/>
        </w:rPr>
        <w:t>）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                   【南宋】朱熹</w:t>
      </w:r>
      <w:bookmarkStart w:id="0" w:name="_GoBack"/>
      <w:bookmarkEnd w:id="0"/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昨夜江边春水生，蒙冲巨舰一毛轻。</w:t>
      </w:r>
    </w:p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         向来枉费推移力，此日中流自在行。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【译文】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昨天夜晚江边的春水大涨，那艘大船就像像一片羽毛一般轻盈。以往花费许多力量也不能推动它，今天却能在江水中央自在漂流。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【注释】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蒙冲：古代攻击性很强的战舰名，这里指大船。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一毛轻：像一片羽毛一般轻盈。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向来：原先，指春水上涨之前。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推移力：指浅水时行船困难，需人推挽而行。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中流：河流的中心。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【赏析】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本诗借助形象喻理，以泛舟为例，让读者去体会与学习有关的道理。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“昨夜江边春水生，蒙冲巨舰一毛轻”，其中的“蒙冲”也写作“艨艟”。因为“昨夜”下了大雨，“江边春水”，万溪千流，滚滚滔滔，汇入大江，所以本来搁浅的“蒙冲巨舰”，就如羽毛般那浮了起来。</w:t>
      </w:r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“向来枉费推移力，此日中流自在行”，说往日舟大水浅，众人使劲推船，也是白费力气，而此时春水猛涨，巨舰却自由自在地飘行在水流中。诗中突出春水的重要，告诉我们只有博览群书，注重积累，做学问的时候才能运用自如。</w:t>
      </w:r>
    </w:p>
    <w:p>
      <w:pPr>
        <w:spacing w:line="360" w:lineRule="auto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畅谈读书记成语：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1.才高八斗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才：才华。比喻人极有才华。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例句：王勃才高八斗，是远近闻名的大诗人。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2.学富五车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形容读书多，学识丰富。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例句：苏轼是个学富五车的大文学家。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3.博览群书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博：广泛。广泛地阅读各种书，形容读书很多。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例句：钱钟书先生博览群书，他写得文章思路开阔，见解精辟。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4.废寝忘食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废：停止。顾不得睡觉，忘记了吃饭。形容专心努力。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例句：为了攻克技术难关，科技人员废寝忘食，日夜奋战。</w:t>
      </w:r>
    </w:p>
    <w:p>
      <w:pPr>
        <w:spacing w:line="360" w:lineRule="auto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5.开卷有益</w:t>
      </w:r>
    </w:p>
    <w:p>
      <w:pPr>
        <w:spacing w:line="360" w:lineRule="auto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开卷：打开书本，指读书。益：好处。读书总有好处。</w:t>
      </w:r>
    </w:p>
    <w:p>
      <w:pPr>
        <w:spacing w:line="36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Theme="majorEastAsia" w:hAnsiTheme="majorEastAsia" w:eastAsiaTheme="majorEastAsia"/>
          <w:lang w:val="en-US" w:eastAsia="zh-CN"/>
        </w:rPr>
        <w:t>例句：爸爸经常教育我,不要厌倦学习,要懂得开卷有益的道理。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同学们，通过今天的阅读，相信大家对朱熹有了更多的了解，对读书有了更深刻的感悟。你还积累了哪些有关读书的成语、名言警句呢？可以写一写；你还对哪位诗人感兴趣呢？可以搜集资料深入了解。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81"/>
    <w:rsid w:val="000E763C"/>
    <w:rsid w:val="00151DB6"/>
    <w:rsid w:val="00170FDB"/>
    <w:rsid w:val="001D1721"/>
    <w:rsid w:val="001F681C"/>
    <w:rsid w:val="00257F82"/>
    <w:rsid w:val="00283952"/>
    <w:rsid w:val="002E5EDF"/>
    <w:rsid w:val="0031612A"/>
    <w:rsid w:val="003377A8"/>
    <w:rsid w:val="00342826"/>
    <w:rsid w:val="00350A20"/>
    <w:rsid w:val="003B30AA"/>
    <w:rsid w:val="003D31E3"/>
    <w:rsid w:val="003E3307"/>
    <w:rsid w:val="00402CCF"/>
    <w:rsid w:val="004101F5"/>
    <w:rsid w:val="00416381"/>
    <w:rsid w:val="00425EA6"/>
    <w:rsid w:val="004815DB"/>
    <w:rsid w:val="004A0A6B"/>
    <w:rsid w:val="005264CA"/>
    <w:rsid w:val="005269B6"/>
    <w:rsid w:val="00557813"/>
    <w:rsid w:val="00582DD1"/>
    <w:rsid w:val="005A7B82"/>
    <w:rsid w:val="005E491A"/>
    <w:rsid w:val="006C462A"/>
    <w:rsid w:val="006D7C73"/>
    <w:rsid w:val="007570C8"/>
    <w:rsid w:val="008256DE"/>
    <w:rsid w:val="008A6A01"/>
    <w:rsid w:val="00965C13"/>
    <w:rsid w:val="009756BF"/>
    <w:rsid w:val="00B17A93"/>
    <w:rsid w:val="00B21996"/>
    <w:rsid w:val="00B74C08"/>
    <w:rsid w:val="00BD54C7"/>
    <w:rsid w:val="00BF0557"/>
    <w:rsid w:val="00CB33D3"/>
    <w:rsid w:val="00CD0F00"/>
    <w:rsid w:val="00D03FED"/>
    <w:rsid w:val="00DD633B"/>
    <w:rsid w:val="00E5747A"/>
    <w:rsid w:val="00EA6E36"/>
    <w:rsid w:val="0D3F2836"/>
    <w:rsid w:val="460172F7"/>
    <w:rsid w:val="75E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579</Words>
  <Characters>3304</Characters>
  <Lines>27</Lines>
  <Paragraphs>7</Paragraphs>
  <TotalTime>0</TotalTime>
  <ScaleCrop>false</ScaleCrop>
  <LinksUpToDate>false</LinksUpToDate>
  <CharactersWithSpaces>3876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2020-02-04T11:34:00Z</dcterms:created>
  <dc:creator>PC</dc:creator>
  <cp:lastModifiedBy>ZhuZhu</cp:lastModifiedBy>
  <dcterms:modified xsi:type="dcterms:W3CDTF">2020-02-15T11:23:20Z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