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仿宋"/>
          <w:b/>
          <w:sz w:val="28"/>
          <w:szCs w:val="28"/>
        </w:rPr>
      </w:pPr>
      <w:r>
        <w:rPr>
          <w:rFonts w:hint="eastAsia" w:ascii="黑体" w:hAnsi="黑体" w:eastAsia="黑体" w:cs="仿宋"/>
          <w:b/>
          <w:sz w:val="28"/>
          <w:szCs w:val="28"/>
        </w:rPr>
        <w:t>9年级语文第13课时“诸葛情深”学习指南</w:t>
      </w:r>
    </w:p>
    <w:p>
      <w:pPr>
        <w:adjustRightInd w:val="0"/>
        <w:snapToGrid w:val="0"/>
        <w:spacing w:line="360" w:lineRule="exact"/>
        <w:rPr>
          <w:rFonts w:ascii="Calibri" w:hAnsi="Calibri" w:eastAsia="宋体" w:cs="Times New Roman"/>
          <w:b/>
          <w:szCs w:val="21"/>
        </w:rPr>
      </w:pPr>
      <w:r>
        <w:rPr>
          <w:rFonts w:hint="eastAsia" w:ascii="Calibri" w:hAnsi="Calibri" w:eastAsia="宋体" w:cs="Times New Roman"/>
          <w:b/>
          <w:szCs w:val="21"/>
        </w:rPr>
        <w:t>【学习目标】</w:t>
      </w:r>
    </w:p>
    <w:p>
      <w:pPr>
        <w:spacing w:line="360" w:lineRule="exac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1</w:t>
      </w:r>
      <w:r>
        <w:rPr>
          <w:rFonts w:hint="eastAsia" w:cs="宋体" w:asciiTheme="minorEastAsia" w:hAnsiTheme="minorEastAsia"/>
          <w:szCs w:val="21"/>
        </w:rPr>
        <w:t>.</w:t>
      </w:r>
      <w:r>
        <w:rPr>
          <w:rFonts w:hint="eastAsia"/>
        </w:rPr>
        <w:t xml:space="preserve"> </w:t>
      </w:r>
      <w:r>
        <w:rPr>
          <w:rFonts w:hint="eastAsia" w:cs="Times New Roman" w:asciiTheme="minorEastAsia" w:hAnsiTheme="minorEastAsia"/>
          <w:szCs w:val="21"/>
        </w:rPr>
        <w:t>回忆关于诸葛亮的文学常识，并梳理出《诫子书》一文的论证思路</w:t>
      </w:r>
      <w:r>
        <w:rPr>
          <w:rFonts w:hint="eastAsia" w:asciiTheme="minorEastAsia" w:hAnsiTheme="minorEastAsia"/>
          <w:szCs w:val="21"/>
        </w:rPr>
        <w:t>。</w:t>
      </w:r>
    </w:p>
    <w:p>
      <w:pPr>
        <w:spacing w:line="360" w:lineRule="exact"/>
        <w:rPr>
          <w:rFonts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>2.</w:t>
      </w:r>
      <w:r>
        <w:rPr>
          <w:rFonts w:hint="eastAsia" w:cs="Times New Roman" w:asciiTheme="minorEastAsia" w:hAnsiTheme="minorEastAsia"/>
          <w:szCs w:val="21"/>
        </w:rPr>
        <w:t>能够梳理出《出师表》一文的抒情线索，并学会从文体入手分析课文内容</w:t>
      </w:r>
      <w:r>
        <w:rPr>
          <w:rFonts w:asciiTheme="minorEastAsia" w:hAnsiTheme="minorEastAsia"/>
          <w:szCs w:val="21"/>
        </w:rPr>
        <w:t>。</w:t>
      </w:r>
    </w:p>
    <w:p>
      <w:pPr>
        <w:spacing w:line="360" w:lineRule="exact"/>
        <w:rPr>
          <w:rFonts w:cs="Times New Roman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3.能够说出“忠”这一传统价值观念在《出师表》一文中的具体表现，并结合课外相关资料进行佐证。</w:t>
      </w:r>
    </w:p>
    <w:p>
      <w:pPr>
        <w:adjustRightInd w:val="0"/>
        <w:snapToGrid w:val="0"/>
        <w:spacing w:line="360" w:lineRule="exact"/>
        <w:rPr>
          <w:rFonts w:ascii="Calibri" w:hAnsi="Calibri" w:eastAsia="宋体" w:cs="Times New Roman"/>
          <w:b/>
          <w:szCs w:val="21"/>
        </w:rPr>
      </w:pPr>
      <w:r>
        <w:rPr>
          <w:rFonts w:hint="eastAsia" w:ascii="Calibri" w:hAnsi="Calibri" w:eastAsia="宋体" w:cs="Times New Roman"/>
          <w:b/>
          <w:szCs w:val="21"/>
        </w:rPr>
        <w:t>【学法指导】</w:t>
      </w:r>
    </w:p>
    <w:p>
      <w:pPr>
        <w:spacing w:line="360" w:lineRule="exac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1</w:t>
      </w:r>
      <w:r>
        <w:rPr>
          <w:rFonts w:hint="eastAsia" w:cs="宋体" w:asciiTheme="minorEastAsia" w:hAnsiTheme="minorEastAsia"/>
          <w:szCs w:val="21"/>
        </w:rPr>
        <w:t>.</w:t>
      </w:r>
      <w:r>
        <w:rPr>
          <w:rFonts w:hint="eastAsia" w:cs="Times New Roman" w:asciiTheme="minorEastAsia" w:hAnsiTheme="minorEastAsia"/>
          <w:szCs w:val="21"/>
        </w:rPr>
        <w:t>认真阅读《诫子书》与《出师表》两篇课文，熟读课下注释。</w:t>
      </w:r>
    </w:p>
    <w:p>
      <w:pPr>
        <w:spacing w:line="360" w:lineRule="exact"/>
        <w:ind w:left="141" w:hanging="140" w:hangingChars="67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2</w:t>
      </w:r>
      <w:r>
        <w:rPr>
          <w:rFonts w:hint="eastAsia" w:cs="宋体" w:asciiTheme="minorEastAsia" w:hAnsiTheme="minorEastAsia"/>
          <w:szCs w:val="21"/>
        </w:rPr>
        <w:t>.</w:t>
      </w:r>
      <w:r>
        <w:rPr>
          <w:rFonts w:hint="eastAsia" w:cs="Times New Roman" w:asciiTheme="minorEastAsia" w:hAnsiTheme="minorEastAsia"/>
          <w:szCs w:val="21"/>
        </w:rPr>
        <w:t>按照字、词、句三个部分整理出多音字、通假字，涉及一词多义、词类活用、古今异义的词语以及省略句、被动句、倒装句、判断句和固定句式等特殊句式。</w:t>
      </w:r>
    </w:p>
    <w:p>
      <w:pPr>
        <w:spacing w:line="360" w:lineRule="exac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3</w:t>
      </w:r>
      <w:r>
        <w:rPr>
          <w:rFonts w:hint="eastAsia" w:cs="宋体" w:asciiTheme="minorEastAsia" w:hAnsiTheme="minorEastAsia"/>
          <w:szCs w:val="21"/>
        </w:rPr>
        <w:t>.</w:t>
      </w:r>
      <w:r>
        <w:rPr>
          <w:rFonts w:hint="eastAsia" w:cs="Times New Roman" w:asciiTheme="minorEastAsia" w:hAnsiTheme="minorEastAsia"/>
          <w:szCs w:val="21"/>
        </w:rPr>
        <w:t>自主梳理内容、记熟基础知识并完成课后作业。</w:t>
      </w:r>
    </w:p>
    <w:p>
      <w:pPr>
        <w:spacing w:line="360" w:lineRule="exact"/>
        <w:rPr>
          <w:rFonts w:ascii="Calibri" w:hAnsi="Calibri" w:eastAsia="宋体" w:cs="Times New Roman"/>
          <w:b/>
          <w:szCs w:val="21"/>
        </w:rPr>
      </w:pPr>
      <w:r>
        <w:rPr>
          <w:rFonts w:hint="eastAsia" w:ascii="Calibri" w:hAnsi="Calibri" w:eastAsia="宋体" w:cs="Times New Roman"/>
          <w:b/>
          <w:szCs w:val="21"/>
        </w:rPr>
        <w:t>【学习任务单】</w:t>
      </w:r>
    </w:p>
    <w:p>
      <w:pPr>
        <w:widowControl/>
        <w:spacing w:line="360" w:lineRule="exact"/>
        <w:jc w:val="left"/>
        <w:rPr>
          <w:rFonts w:ascii="Calibri" w:hAnsi="Calibri" w:eastAsia="宋体" w:cs="Times New Roman"/>
          <w:b/>
          <w:bCs/>
          <w:szCs w:val="21"/>
        </w:rPr>
      </w:pPr>
      <w:r>
        <w:rPr>
          <w:rFonts w:hint="eastAsia" w:ascii="Calibri" w:hAnsi="Calibri" w:eastAsia="宋体" w:cs="Times New Roman"/>
          <w:b/>
          <w:szCs w:val="21"/>
        </w:rPr>
        <w:t>【</w:t>
      </w:r>
      <w:r>
        <w:rPr>
          <w:rFonts w:hint="eastAsia" w:ascii="Calibri" w:hAnsi="Calibri" w:eastAsia="宋体" w:cs="Times New Roman"/>
          <w:b/>
          <w:bCs/>
          <w:szCs w:val="21"/>
        </w:rPr>
        <w:t>任务一</w:t>
      </w:r>
      <w:r>
        <w:rPr>
          <w:rFonts w:hint="eastAsia" w:ascii="Calibri" w:hAnsi="Calibri" w:eastAsia="宋体" w:cs="Times New Roman"/>
          <w:b/>
          <w:szCs w:val="21"/>
        </w:rPr>
        <w:t>】</w:t>
      </w:r>
      <w:r>
        <w:rPr>
          <w:rFonts w:hint="eastAsia" w:ascii="Calibri" w:hAnsi="Calibri" w:eastAsia="宋体" w:cs="Times New Roman"/>
          <w:b/>
          <w:bCs/>
          <w:szCs w:val="21"/>
        </w:rPr>
        <w:t>观看微课《〈诫子书〉中的人生智慧》，完成以下学习任务。</w:t>
      </w:r>
    </w:p>
    <w:p>
      <w:pPr>
        <w:spacing w:line="360" w:lineRule="exact"/>
        <w:rPr>
          <w:rFonts w:ascii="Calibri" w:hAnsi="Calibri" w:eastAsia="宋体" w:cs="Times New Roman"/>
          <w:b/>
          <w:szCs w:val="21"/>
        </w:rPr>
      </w:pPr>
      <w:r>
        <w:rPr>
          <w:rFonts w:hint="eastAsia" w:ascii="Calibri" w:hAnsi="Calibri" w:eastAsia="宋体" w:cs="Times New Roman"/>
          <w:b/>
          <w:bCs/>
          <w:szCs w:val="21"/>
        </w:rPr>
        <w:t>（一）了解诸葛亮</w:t>
      </w:r>
    </w:p>
    <w:p>
      <w:pPr>
        <w:widowControl/>
        <w:spacing w:line="360" w:lineRule="auto"/>
        <w:jc w:val="left"/>
        <w:rPr>
          <w:rFonts w:cs="Times New Roman" w:asciiTheme="minorEastAsia" w:hAnsiTheme="minorEastAsia"/>
          <w:bCs/>
          <w:szCs w:val="21"/>
        </w:rPr>
      </w:pPr>
      <w:r>
        <w:rPr>
          <w:rFonts w:hint="eastAsia" w:cs="Times New Roman" w:asciiTheme="minorEastAsia" w:hAnsiTheme="minorEastAsia"/>
          <w:szCs w:val="21"/>
        </w:rPr>
        <w:t>1</w:t>
      </w:r>
      <w:r>
        <w:rPr>
          <w:rFonts w:hint="eastAsia" w:asciiTheme="minorEastAsia" w:hAnsiTheme="minorEastAsia"/>
        </w:rPr>
        <w:t>.</w:t>
      </w:r>
      <w:r>
        <w:rPr>
          <w:rFonts w:hint="eastAsia" w:cs="Times New Roman" w:asciiTheme="minorEastAsia" w:hAnsiTheme="minorEastAsia"/>
          <w:bCs/>
          <w:szCs w:val="21"/>
        </w:rPr>
        <w:t>诸葛亮，字______，号______ ，三国时期______国丞相，杰出的政治家、军事家、散文家。刘禅追谥其为忠武侯，故后世常以____________尊称诸葛亮。</w:t>
      </w:r>
    </w:p>
    <w:p>
      <w:pPr>
        <w:widowControl/>
        <w:spacing w:line="360" w:lineRule="auto"/>
        <w:jc w:val="left"/>
        <w:rPr>
          <w:rFonts w:cs="Times New Roman" w:asciiTheme="minorEastAsia" w:hAnsiTheme="minorEastAsia"/>
          <w:bCs/>
          <w:szCs w:val="21"/>
        </w:rPr>
      </w:pPr>
      <w:r>
        <w:rPr>
          <w:rFonts w:hint="eastAsia" w:cs="Times New Roman" w:asciiTheme="minorEastAsia" w:hAnsiTheme="minorEastAsia"/>
          <w:szCs w:val="21"/>
        </w:rPr>
        <w:t>2</w:t>
      </w:r>
      <w:r>
        <w:rPr>
          <w:rFonts w:hint="eastAsia" w:asciiTheme="minorEastAsia" w:hAnsiTheme="minorEastAsia"/>
        </w:rPr>
        <w:t>.</w:t>
      </w:r>
      <w:r>
        <w:rPr>
          <w:rFonts w:hint="eastAsia" w:cs="Times New Roman" w:asciiTheme="minorEastAsia" w:hAnsiTheme="minorEastAsia"/>
          <w:bCs/>
          <w:szCs w:val="21"/>
        </w:rPr>
        <w:t>_____代诗人_______在《书愤》一诗中称赞诸葛亮：“诸葛大名垂宇宙，宗臣遗像肃清高。”</w:t>
      </w:r>
    </w:p>
    <w:p>
      <w:pPr>
        <w:spacing w:line="360" w:lineRule="auto"/>
        <w:ind w:left="283" w:hanging="283" w:hangingChars="135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3.勉县武侯祠的匾额上称赞诸葛亮“伯仲伊吕”。伊，是指伊尹；吕，是指</w:t>
      </w:r>
      <w:r>
        <w:rPr>
          <w:rFonts w:hint="eastAsia" w:cs="Times New Roman" w:asciiTheme="minorEastAsia" w:hAnsiTheme="minorEastAsia"/>
          <w:bCs/>
          <w:szCs w:val="21"/>
        </w:rPr>
        <w:t>______</w:t>
      </w:r>
      <w:r>
        <w:rPr>
          <w:rFonts w:hint="eastAsia" w:asciiTheme="minorEastAsia" w:hAnsiTheme="minorEastAsia"/>
        </w:rPr>
        <w:t>。它让我们联想到李白《行路难》中的诗句“</w:t>
      </w:r>
      <w:r>
        <w:rPr>
          <w:rFonts w:hint="eastAsia" w:cs="Times New Roman" w:asciiTheme="minorEastAsia" w:hAnsiTheme="minorEastAsia"/>
          <w:bCs/>
          <w:szCs w:val="21"/>
        </w:rPr>
        <w:t>______________，______________。</w:t>
      </w:r>
      <w:r>
        <w:rPr>
          <w:rFonts w:hint="eastAsia" w:asciiTheme="minorEastAsia" w:hAnsiTheme="minorEastAsia"/>
        </w:rPr>
        <w:t>”</w:t>
      </w:r>
    </w:p>
    <w:p>
      <w:pPr>
        <w:rPr>
          <w:rFonts w:ascii="Calibri" w:hAnsi="Calibri" w:eastAsia="宋体" w:cs="Times New Roman"/>
          <w:szCs w:val="21"/>
        </w:rPr>
      </w:pPr>
      <w:r>
        <w:rPr>
          <w:rFonts w:hint="eastAsia" w:ascii="Calibri" w:hAnsi="Calibri" w:eastAsia="宋体" w:cs="Times New Roman"/>
          <w:b/>
          <w:szCs w:val="21"/>
        </w:rPr>
        <w:t>（二）完成《诫子书》一文的思维导图</w:t>
      </w:r>
    </w:p>
    <w:p>
      <w:pPr>
        <w:rPr>
          <w:rFonts w:ascii="Calibri" w:hAnsi="Calibri" w:eastAsia="宋体" w:cs="Times New Roman"/>
          <w:b/>
          <w:szCs w:val="21"/>
        </w:rPr>
      </w:pPr>
      <w:r>
        <w:rPr>
          <w:rFonts w:ascii="Calibri" w:hAnsi="Calibri" w:eastAsia="宋体" w:cs="Times New Roman"/>
          <w:b/>
          <w:szCs w:val="21"/>
        </w:rPr>
        <w:pict>
          <v:rect id="_x0000_s1028" o:spid="_x0000_s1028" o:spt="1" style="position:absolute;left:0pt;margin-left:-6.9pt;margin-top:1.25pt;height:274.15pt;width:458.3pt;z-index:251658240;mso-width-relative:page;mso-height-relative:page;" filled="f" coordsize="21600,21600">
            <v:path/>
            <v:fill on="f" focussize="0,0"/>
            <v:stroke/>
            <v:imagedata o:title=""/>
            <o:lock v:ext="edit"/>
          </v:rect>
        </w:pic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2496"/>
        <w:gridCol w:w="236"/>
        <w:gridCol w:w="1591"/>
        <w:gridCol w:w="594"/>
        <w:gridCol w:w="433"/>
        <w:gridCol w:w="1734"/>
        <w:gridCol w:w="10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3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pict>
                <v:shape id="_x0000_s1027" o:spid="_x0000_s1027" o:spt="87" type="#_x0000_t87" style="position:absolute;left:0pt;margin-left:14.55pt;margin-top:-6.25pt;height:239.5pt;width:7.15pt;z-index:251660288;mso-width-relative:page;mso-height-relative:page;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</w:p>
        </w:tc>
        <w:tc>
          <w:tcPr>
            <w:tcW w:w="1827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</w:p>
        </w:tc>
        <w:tc>
          <w:tcPr>
            <w:tcW w:w="102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</w:p>
        </w:tc>
        <w:tc>
          <w:tcPr>
            <w:tcW w:w="273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szCs w:val="21"/>
              </w:rPr>
              <w:t>静以修身，俭以养德</w:t>
            </w:r>
            <w:r>
              <w:rPr>
                <w:rFonts w:hint="eastAsia" w:ascii="黑体" w:hAnsi="黑体" w:eastAsia="黑体" w:cs="Times New Roman"/>
                <w:b/>
                <w:szCs w:val="21"/>
              </w:rPr>
              <w:t>（正面）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3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_____________？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Cs w:val="21"/>
              </w:rPr>
              <w:t>（正面）</w:t>
            </w:r>
          </w:p>
        </w:tc>
        <w:tc>
          <w:tcPr>
            <w:tcW w:w="1827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</w:p>
        </w:tc>
        <w:tc>
          <w:tcPr>
            <w:tcW w:w="376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____________,___________</w:t>
            </w:r>
            <w:r>
              <w:rPr>
                <w:rFonts w:hint="eastAsia" w:ascii="黑体" w:hAnsi="黑体" w:eastAsia="黑体" w:cs="Times New Roman"/>
                <w:b/>
                <w:szCs w:val="21"/>
              </w:rPr>
              <w:t>（双重否定）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</w:p>
        </w:tc>
        <w:tc>
          <w:tcPr>
            <w:tcW w:w="216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43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22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2"/>
                <w:szCs w:val="21"/>
              </w:rPr>
              <w:t>诫子书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2"/>
                <w:szCs w:val="21"/>
              </w:rPr>
              <w:t>君子之行的意义</w:t>
            </w:r>
          </w:p>
        </w:tc>
        <w:tc>
          <w:tcPr>
            <w:tcW w:w="242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志——______——才</w:t>
            </w:r>
          </w:p>
        </w:tc>
        <w:tc>
          <w:tcPr>
            <w:tcW w:w="316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楷体" w:hAnsi="楷体" w:eastAsia="楷体" w:cs="Arial"/>
                <w:b/>
                <w:sz w:val="22"/>
                <w:szCs w:val="19"/>
                <w:shd w:val="clear" w:color="auto" w:fill="FFFFFF"/>
              </w:rPr>
              <w:t>夫学须静也，才须学也</w:t>
            </w:r>
            <w:r>
              <w:rPr>
                <w:rFonts w:hint="eastAsia" w:ascii="黑体" w:hAnsi="黑体" w:eastAsia="黑体" w:cs="Times New Roman"/>
                <w:b/>
                <w:szCs w:val="21"/>
              </w:rPr>
              <w:t>（正面）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楷体" w:hAnsi="楷体" w:eastAsia="楷体" w:cs="Arial"/>
                <w:b/>
                <w:sz w:val="22"/>
                <w:szCs w:val="19"/>
                <w:shd w:val="clear" w:color="auto" w:fill="FFFFFF"/>
              </w:rPr>
              <w:t>非学无以广才，非志无以成学。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43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</w:p>
        </w:tc>
        <w:tc>
          <w:tcPr>
            <w:tcW w:w="242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走向宁静淡泊的反面</w:t>
            </w:r>
          </w:p>
        </w:tc>
        <w:tc>
          <w:tcPr>
            <w:tcW w:w="316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_____________,_____________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43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 w:val="22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22"/>
                <w:szCs w:val="21"/>
              </w:rPr>
              <w:t>不具备君子之行的危害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Cs w:val="21"/>
              </w:rPr>
              <w:t>（反面）</w:t>
            </w:r>
          </w:p>
        </w:tc>
        <w:tc>
          <w:tcPr>
            <w:tcW w:w="242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不珍惜时间的结果</w:t>
            </w:r>
          </w:p>
        </w:tc>
        <w:tc>
          <w:tcPr>
            <w:tcW w:w="316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b/>
                <w:szCs w:val="21"/>
              </w:rPr>
            </w:pPr>
            <w:r>
              <w:rPr>
                <w:rFonts w:ascii="楷体" w:hAnsi="楷体" w:eastAsia="楷体" w:cs="Arial"/>
                <w:b/>
                <w:szCs w:val="19"/>
                <w:shd w:val="clear" w:color="auto" w:fill="FFFFFF"/>
              </w:rPr>
              <w:t>年与时驰，意与日去，遂成枯落，多不接世，悲守穷庐，将复何及！</w:t>
            </w:r>
          </w:p>
        </w:tc>
      </w:tr>
    </w:tbl>
    <w:p>
      <w:pPr>
        <w:widowControl/>
        <w:spacing w:line="360" w:lineRule="exact"/>
        <w:jc w:val="left"/>
        <w:rPr>
          <w:rFonts w:ascii="Calibri" w:hAnsi="Calibri" w:eastAsia="宋体" w:cs="Times New Roman"/>
          <w:b/>
          <w:szCs w:val="21"/>
        </w:rPr>
      </w:pPr>
    </w:p>
    <w:p>
      <w:pPr>
        <w:widowControl/>
        <w:spacing w:line="360" w:lineRule="exact"/>
        <w:jc w:val="left"/>
        <w:rPr>
          <w:rFonts w:ascii="Calibri" w:hAnsi="Calibri" w:eastAsia="宋体" w:cs="Times New Roman"/>
          <w:b/>
          <w:bCs/>
          <w:szCs w:val="21"/>
        </w:rPr>
      </w:pPr>
      <w:r>
        <w:rPr>
          <w:rFonts w:hint="eastAsia" w:ascii="Calibri" w:hAnsi="Calibri" w:eastAsia="宋体" w:cs="Times New Roman"/>
          <w:b/>
          <w:szCs w:val="21"/>
        </w:rPr>
        <w:t>【</w:t>
      </w:r>
      <w:r>
        <w:rPr>
          <w:rFonts w:hint="eastAsia" w:ascii="Calibri" w:hAnsi="Calibri" w:eastAsia="宋体" w:cs="Times New Roman"/>
          <w:b/>
          <w:bCs/>
          <w:szCs w:val="21"/>
        </w:rPr>
        <w:t>任务二</w:t>
      </w:r>
      <w:r>
        <w:rPr>
          <w:rFonts w:hint="eastAsia" w:ascii="Calibri" w:hAnsi="Calibri" w:eastAsia="宋体" w:cs="Times New Roman"/>
          <w:b/>
          <w:szCs w:val="21"/>
        </w:rPr>
        <w:t>】</w:t>
      </w:r>
      <w:r>
        <w:rPr>
          <w:rFonts w:hint="eastAsia" w:ascii="Calibri" w:hAnsi="Calibri" w:eastAsia="宋体" w:cs="Times New Roman"/>
          <w:b/>
          <w:bCs/>
          <w:szCs w:val="21"/>
        </w:rPr>
        <w:t>观看微课《〈出师表〉的情感脉络》，完成以下学习任务。</w:t>
      </w:r>
    </w:p>
    <w:p>
      <w:pPr>
        <w:spacing w:line="360" w:lineRule="exact"/>
        <w:rPr>
          <w:rFonts w:ascii="Calibri" w:hAnsi="Calibri" w:eastAsia="宋体" w:cs="Times New Roman"/>
          <w:b/>
          <w:szCs w:val="21"/>
        </w:rPr>
      </w:pPr>
      <w:r>
        <w:rPr>
          <w:rFonts w:hint="eastAsia" w:ascii="Calibri" w:hAnsi="Calibri" w:eastAsia="宋体" w:cs="Times New Roman"/>
          <w:b/>
          <w:szCs w:val="21"/>
        </w:rPr>
        <w:t>（一）了解文体特点</w:t>
      </w:r>
    </w:p>
    <w:p>
      <w:pPr>
        <w:spacing w:line="360" w:lineRule="auto"/>
        <w:ind w:left="283" w:hanging="283" w:hangingChars="135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1</w:t>
      </w:r>
      <w:r>
        <w:rPr>
          <w:rFonts w:hint="eastAsia" w:asciiTheme="minorEastAsia" w:hAnsiTheme="minorEastAsia"/>
        </w:rPr>
        <w:t>.</w:t>
      </w:r>
      <w:r>
        <w:rPr>
          <w:rFonts w:hint="eastAsia" w:cs="Times New Roman" w:asciiTheme="minorEastAsia" w:hAnsiTheme="minorEastAsia"/>
          <w:szCs w:val="21"/>
        </w:rPr>
        <w:t>表，是我国古代的一种特殊文体，它是______写给________的呈文，刘勰在《文心雕龙》里说：“</w:t>
      </w:r>
      <w:r>
        <w:rPr>
          <w:rFonts w:hint="eastAsia" w:cs="Times New Roman" w:asciiTheme="minorEastAsia" w:hAnsiTheme="minorEastAsia"/>
          <w:bCs/>
          <w:szCs w:val="21"/>
        </w:rPr>
        <w:t>章以谢恩，</w:t>
      </w:r>
      <w:r>
        <w:rPr>
          <w:rFonts w:hint="eastAsia" w:cs="Times New Roman" w:asciiTheme="minorEastAsia" w:hAnsiTheme="minorEastAsia"/>
          <w:szCs w:val="21"/>
        </w:rPr>
        <w:t>奏</w:t>
      </w:r>
      <w:r>
        <w:rPr>
          <w:rFonts w:hint="eastAsia" w:cs="Times New Roman" w:asciiTheme="minorEastAsia" w:hAnsiTheme="minorEastAsia"/>
          <w:bCs/>
          <w:szCs w:val="21"/>
        </w:rPr>
        <w:t>以按劾，表以</w:t>
      </w:r>
      <w:r>
        <w:rPr>
          <w:rFonts w:hint="eastAsia" w:cs="Times New Roman" w:asciiTheme="minorEastAsia" w:hAnsiTheme="minorEastAsia"/>
          <w:szCs w:val="21"/>
        </w:rPr>
        <w:t>陈情</w:t>
      </w:r>
      <w:r>
        <w:rPr>
          <w:rFonts w:hint="eastAsia" w:cs="Times New Roman" w:asciiTheme="minorEastAsia" w:hAnsiTheme="minorEastAsia"/>
          <w:bCs/>
          <w:szCs w:val="21"/>
        </w:rPr>
        <w:t>，议以执异。</w:t>
      </w:r>
      <w:r>
        <w:rPr>
          <w:rFonts w:hint="eastAsia" w:cs="Times New Roman" w:asciiTheme="minorEastAsia" w:hAnsiTheme="minorEastAsia"/>
          <w:szCs w:val="21"/>
        </w:rPr>
        <w:t>”我们在阅读这类作品时要关注它的________色彩。</w:t>
      </w:r>
    </w:p>
    <w:p>
      <w:pPr>
        <w:spacing w:line="360" w:lineRule="auto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2</w:t>
      </w:r>
      <w:r>
        <w:rPr>
          <w:rFonts w:hint="eastAsia" w:asciiTheme="minorEastAsia" w:hAnsiTheme="minorEastAsia"/>
        </w:rPr>
        <w:t>.</w:t>
      </w:r>
      <w:r>
        <w:rPr>
          <w:rFonts w:hint="eastAsia" w:cs="Times New Roman" w:asciiTheme="minorEastAsia" w:hAnsiTheme="minorEastAsia"/>
          <w:bCs/>
          <w:szCs w:val="21"/>
        </w:rPr>
        <w:t>《出师表》是诸葛亮在北伐________前写给________的呈文。</w:t>
      </w:r>
    </w:p>
    <w:p>
      <w:pPr>
        <w:rPr>
          <w:rFonts w:ascii="Calibri" w:hAnsi="Calibri" w:eastAsia="宋体" w:cs="Times New Roman"/>
          <w:b/>
          <w:szCs w:val="21"/>
        </w:rPr>
      </w:pPr>
      <w:r>
        <w:rPr>
          <w:rFonts w:hint="eastAsia" w:ascii="Calibri" w:hAnsi="Calibri" w:eastAsia="宋体" w:cs="Times New Roman"/>
          <w:b/>
          <w:szCs w:val="21"/>
        </w:rPr>
        <w:t>（二）梳理《出师表》一文的写作思路和抒情线索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850"/>
        <w:gridCol w:w="2694"/>
        <w:gridCol w:w="282"/>
        <w:gridCol w:w="2127"/>
        <w:gridCol w:w="16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pict>
                <v:shape id="_x0000_s1029" o:spid="_x0000_s1029" o:spt="87" type="#_x0000_t87" style="position:absolute;left:0pt;margin-left:40.6pt;margin-top:9.2pt;height:177.9pt;width:7.15pt;z-index:251661312;mso-width-relative:page;mso-height-relative:page;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1-5段</w:t>
            </w:r>
          </w:p>
        </w:tc>
        <w:tc>
          <w:tcPr>
            <w:tcW w:w="2694" w:type="dxa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从当前形势出发，作者提出</w:t>
            </w:r>
            <w:r>
              <w:rPr>
                <w:rFonts w:hint="eastAsia" w:ascii="楷体" w:hAnsi="楷体" w:eastAsia="楷体" w:cs="Times New Roman"/>
                <w:b/>
                <w:szCs w:val="21"/>
              </w:rPr>
              <w:t>_________</w:t>
            </w:r>
            <w:r>
              <w:rPr>
                <w:rFonts w:hint="eastAsia" w:ascii="Calibri" w:hAnsi="Calibri" w:eastAsia="宋体" w:cs="Times New Roman"/>
                <w:b/>
                <w:szCs w:val="21"/>
              </w:rPr>
              <w:t>、</w:t>
            </w:r>
            <w:r>
              <w:rPr>
                <w:rFonts w:hint="eastAsia" w:ascii="楷体" w:hAnsi="楷体" w:eastAsia="楷体" w:cs="Times New Roman"/>
                <w:b/>
                <w:szCs w:val="21"/>
              </w:rPr>
              <w:t>_________</w:t>
            </w:r>
            <w:r>
              <w:rPr>
                <w:rFonts w:hint="eastAsia" w:ascii="Calibri" w:hAnsi="Calibri" w:eastAsia="宋体" w:cs="Times New Roman"/>
                <w:b/>
                <w:szCs w:val="21"/>
              </w:rPr>
              <w:t>、</w:t>
            </w:r>
            <w:r>
              <w:rPr>
                <w:rFonts w:hint="eastAsia" w:ascii="楷体" w:hAnsi="楷体" w:eastAsia="楷体" w:cs="Times New Roman"/>
                <w:b/>
                <w:szCs w:val="21"/>
              </w:rPr>
              <w:t>_________</w:t>
            </w:r>
            <w:r>
              <w:rPr>
                <w:rFonts w:hint="eastAsia" w:ascii="Calibri" w:hAnsi="Calibri" w:eastAsia="宋体" w:cs="Times New Roman"/>
                <w:b/>
                <w:szCs w:val="21"/>
              </w:rPr>
              <w:t>三条建议</w:t>
            </w:r>
          </w:p>
        </w:tc>
        <w:tc>
          <w:tcPr>
            <w:tcW w:w="282" w:type="dxa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</w:p>
        </w:tc>
        <w:tc>
          <w:tcPr>
            <w:tcW w:w="3737" w:type="dxa"/>
            <w:gridSpan w:val="2"/>
          </w:tcPr>
          <w:p>
            <w:pPr>
              <w:spacing w:line="360" w:lineRule="auto"/>
              <w:jc w:val="left"/>
              <w:rPr>
                <w:rFonts w:ascii="楷体" w:hAnsi="楷体" w:eastAsia="楷体" w:cs="Times New Roman"/>
                <w:b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szCs w:val="21"/>
              </w:rPr>
              <w:t>表达作者对刘备____________，</w:t>
            </w:r>
          </w:p>
          <w:p>
            <w:pPr>
              <w:spacing w:line="360" w:lineRule="auto"/>
              <w:jc w:val="left"/>
              <w:rPr>
                <w:rFonts w:ascii="楷体" w:hAnsi="楷体" w:eastAsia="楷体" w:cs="Times New Roman"/>
                <w:b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szCs w:val="21"/>
              </w:rPr>
              <w:t>对刘禅，____________</w:t>
            </w:r>
          </w:p>
          <w:p>
            <w:pPr>
              <w:spacing w:line="360" w:lineRule="auto"/>
              <w:jc w:val="left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szCs w:val="21"/>
              </w:rPr>
              <w:t>对蜀国局势____________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522" w:type="dxa"/>
            <w:gridSpan w:val="6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黑体" w:hAnsi="黑体" w:eastAsia="黑体" w:cs="Times New Roman"/>
                <w:b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出师表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6-7段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追述</w:t>
            </w:r>
            <w:r>
              <w:rPr>
                <w:rFonts w:hint="eastAsia" w:ascii="楷体" w:hAnsi="楷体" w:eastAsia="楷体" w:cs="Times New Roman"/>
                <w:b/>
                <w:szCs w:val="21"/>
              </w:rPr>
              <w:t>____________</w:t>
            </w:r>
            <w:r>
              <w:rPr>
                <w:rFonts w:hint="eastAsia" w:ascii="Calibri" w:hAnsi="Calibri" w:eastAsia="宋体" w:cs="Times New Roman"/>
                <w:b/>
                <w:szCs w:val="21"/>
              </w:rPr>
              <w:t>，表达北定中原、兴复汉室的决心。</w:t>
            </w:r>
          </w:p>
        </w:tc>
        <w:tc>
          <w:tcPr>
            <w:tcW w:w="282" w:type="dxa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</w:p>
        </w:tc>
        <w:tc>
          <w:tcPr>
            <w:tcW w:w="2127" w:type="dxa"/>
          </w:tcPr>
          <w:p>
            <w:pPr>
              <w:jc w:val="left"/>
              <w:rPr>
                <w:rFonts w:ascii="楷体" w:hAnsi="楷体" w:eastAsia="楷体" w:cs="Times New Roman"/>
                <w:b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szCs w:val="21"/>
              </w:rPr>
              <w:t>表达作者对刘备三顾茅庐的____________</w:t>
            </w:r>
          </w:p>
          <w:p>
            <w:pPr>
              <w:jc w:val="left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szCs w:val="21"/>
              </w:rPr>
              <w:t>对蜀汉政权的______</w:t>
            </w:r>
          </w:p>
        </w:tc>
        <w:tc>
          <w:tcPr>
            <w:tcW w:w="1610" w:type="dxa"/>
            <w:vAlign w:val="center"/>
          </w:tcPr>
          <w:p>
            <w:pPr>
              <w:wordWrap w:val="0"/>
              <w:spacing w:line="360" w:lineRule="auto"/>
              <w:jc w:val="right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  <w:u w:val="single"/>
              </w:rPr>
              <w:t xml:space="preserve">        </w:t>
            </w:r>
            <w:r>
              <w:rPr>
                <w:rFonts w:hint="eastAsia" w:ascii="Calibri" w:hAnsi="Calibri" w:eastAsia="宋体" w:cs="Times New Roman"/>
                <w:b/>
                <w:szCs w:val="21"/>
              </w:rPr>
              <w:t>，</w:t>
            </w:r>
          </w:p>
          <w:p>
            <w:pPr>
              <w:wordWrap w:val="0"/>
              <w:spacing w:line="360" w:lineRule="auto"/>
              <w:jc w:val="right"/>
              <w:rPr>
                <w:rFonts w:ascii="Calibri" w:hAnsi="Calibri" w:eastAsia="宋体" w:cs="Times New Roman"/>
                <w:b/>
                <w:szCs w:val="21"/>
                <w:u w:val="single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  <w:u w:val="single"/>
              </w:rPr>
              <w:t xml:space="preserve">          </w:t>
            </w:r>
          </w:p>
          <w:p>
            <w:pPr>
              <w:jc w:val="right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（6个字）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912" w:type="dxa"/>
            <w:gridSpan w:val="5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</w:p>
        </w:tc>
        <w:tc>
          <w:tcPr>
            <w:tcW w:w="1610" w:type="dxa"/>
            <w:vMerge w:val="restart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8-9段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明确各方责任，收束全文</w:t>
            </w:r>
          </w:p>
        </w:tc>
        <w:tc>
          <w:tcPr>
            <w:tcW w:w="282" w:type="dxa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</w:p>
        </w:tc>
        <w:tc>
          <w:tcPr>
            <w:tcW w:w="2127" w:type="dxa"/>
          </w:tcPr>
          <w:p>
            <w:pPr>
              <w:jc w:val="left"/>
              <w:rPr>
                <w:rFonts w:ascii="楷体" w:hAnsi="楷体" w:eastAsia="楷体" w:cs="Times New Roman"/>
                <w:b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szCs w:val="21"/>
              </w:rPr>
              <w:t>再次表明自己志在必得的决心，感恩图报的心理以及难以割舍的期望</w:t>
            </w:r>
          </w:p>
        </w:tc>
        <w:tc>
          <w:tcPr>
            <w:tcW w:w="1610" w:type="dxa"/>
            <w:vMerge w:val="continue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</w:p>
        </w:tc>
      </w:tr>
    </w:tbl>
    <w:p>
      <w:pPr>
        <w:jc w:val="left"/>
        <w:rPr>
          <w:rFonts w:ascii="Calibri" w:hAnsi="Calibri" w:eastAsia="宋体" w:cs="Times New Roman"/>
          <w:b/>
          <w:bCs/>
          <w:szCs w:val="21"/>
        </w:rPr>
      </w:pPr>
      <w:r>
        <w:rPr>
          <w:rFonts w:hint="eastAsia" w:ascii="Calibri" w:hAnsi="Calibri" w:eastAsia="宋体" w:cs="Times New Roman"/>
          <w:b/>
          <w:szCs w:val="21"/>
        </w:rPr>
        <w:t>【</w:t>
      </w:r>
      <w:r>
        <w:rPr>
          <w:rFonts w:hint="eastAsia" w:ascii="Calibri" w:hAnsi="Calibri" w:eastAsia="宋体" w:cs="Times New Roman"/>
          <w:b/>
          <w:bCs/>
          <w:szCs w:val="21"/>
        </w:rPr>
        <w:t>任务三</w:t>
      </w:r>
      <w:r>
        <w:rPr>
          <w:rFonts w:hint="eastAsia" w:ascii="Calibri" w:hAnsi="Calibri" w:eastAsia="宋体" w:cs="Times New Roman"/>
          <w:b/>
          <w:szCs w:val="21"/>
        </w:rPr>
        <w:t>】</w:t>
      </w:r>
      <w:r>
        <w:rPr>
          <w:rFonts w:hint="eastAsia" w:ascii="Calibri" w:hAnsi="Calibri" w:eastAsia="宋体" w:cs="Times New Roman"/>
          <w:b/>
          <w:bCs/>
          <w:szCs w:val="21"/>
        </w:rPr>
        <w:t>观看微课《诸葛亮的忠》，完成以下学习任务。</w:t>
      </w:r>
    </w:p>
    <w:p>
      <w:pPr>
        <w:jc w:val="left"/>
        <w:rPr>
          <w:rFonts w:ascii="Calibri" w:hAnsi="Calibri" w:eastAsia="宋体" w:cs="Times New Roman"/>
          <w:b/>
          <w:szCs w:val="21"/>
        </w:rPr>
      </w:pPr>
      <w:r>
        <w:rPr>
          <w:rFonts w:hint="eastAsia" w:ascii="Calibri" w:hAnsi="Calibri" w:eastAsia="宋体" w:cs="Times New Roman"/>
          <w:b/>
          <w:szCs w:val="21"/>
        </w:rPr>
        <w:t>（一）明确忠的内涵</w:t>
      </w:r>
    </w:p>
    <w:p>
      <w:pPr>
        <w:spacing w:line="360" w:lineRule="auto"/>
        <w:ind w:left="141" w:hanging="140" w:hangingChars="67"/>
        <w:jc w:val="lef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1</w:t>
      </w:r>
      <w:r>
        <w:rPr>
          <w:rFonts w:hint="eastAsia" w:asciiTheme="minorEastAsia" w:hAnsiTheme="minorEastAsia"/>
        </w:rPr>
        <w:t>.</w:t>
      </w:r>
      <w:r>
        <w:rPr>
          <w:rFonts w:hint="eastAsia" w:cs="Times New Roman" w:asciiTheme="minorEastAsia" w:hAnsiTheme="minorEastAsia"/>
          <w:szCs w:val="21"/>
        </w:rPr>
        <w:t>忠的本义作“______”解，《敬业与乐业》一文里引用朱熹的话“主一无适便是敬”，梁启超先生进一步将它发挥为对所做工作的________。</w:t>
      </w:r>
    </w:p>
    <w:p>
      <w:pPr>
        <w:spacing w:line="360" w:lineRule="auto"/>
        <w:jc w:val="lef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2</w:t>
      </w:r>
      <w:r>
        <w:rPr>
          <w:rFonts w:hint="eastAsia" w:asciiTheme="minorEastAsia" w:hAnsiTheme="minorEastAsia"/>
        </w:rPr>
        <w:t>.</w:t>
      </w:r>
      <w:r>
        <w:rPr>
          <w:rFonts w:hint="eastAsia" w:cs="Times New Roman" w:asciiTheme="minorEastAsia" w:hAnsiTheme="minorEastAsia"/>
          <w:szCs w:val="21"/>
        </w:rPr>
        <w:t>结合</w:t>
      </w:r>
      <w:r>
        <w:rPr>
          <w:rFonts w:hint="eastAsia" w:cs="Times New Roman" w:asciiTheme="minorEastAsia" w:hAnsiTheme="minorEastAsia"/>
          <w:bCs/>
          <w:szCs w:val="21"/>
        </w:rPr>
        <w:t>《十渐不克终疏》（节选）我们可以发现，</w:t>
      </w:r>
      <w:r>
        <w:rPr>
          <w:rFonts w:hint="eastAsia" w:cs="Times New Roman" w:asciiTheme="minorEastAsia" w:hAnsiTheme="minorEastAsia"/>
          <w:szCs w:val="21"/>
        </w:rPr>
        <w:t>魏征对唐太宗的忠心耿耿体现在：___________。</w:t>
      </w:r>
    </w:p>
    <w:p>
      <w:pPr>
        <w:jc w:val="left"/>
        <w:rPr>
          <w:rFonts w:ascii="Calibri" w:hAnsi="Calibri" w:eastAsia="宋体" w:cs="Times New Roman"/>
          <w:b/>
          <w:szCs w:val="21"/>
        </w:rPr>
      </w:pPr>
      <w:r>
        <w:rPr>
          <w:rFonts w:hint="eastAsia" w:ascii="Calibri" w:hAnsi="Calibri" w:eastAsia="宋体" w:cs="Times New Roman"/>
          <w:b/>
          <w:szCs w:val="21"/>
        </w:rPr>
        <w:t>（二）《出师表》中的忠诚表现</w:t>
      </w:r>
    </w:p>
    <w:p>
      <w:pPr>
        <w:jc w:val="lef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1</w:t>
      </w:r>
      <w:r>
        <w:rPr>
          <w:rFonts w:hint="eastAsia" w:asciiTheme="minorEastAsia" w:hAnsiTheme="minorEastAsia"/>
        </w:rPr>
        <w:t>.</w:t>
      </w:r>
      <w:r>
        <w:rPr>
          <w:rFonts w:hint="eastAsia" w:cs="Times New Roman" w:asciiTheme="minorEastAsia" w:hAnsiTheme="minorEastAsia"/>
          <w:szCs w:val="21"/>
        </w:rPr>
        <w:t>在《出师表》中，诸葛亮的忠心耿耿表现在哪些方面？</w:t>
      </w:r>
    </w:p>
    <w:p>
      <w:pPr>
        <w:spacing w:line="360" w:lineRule="exact"/>
        <w:jc w:val="lef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答：__________________________________________________________________________</w:t>
      </w:r>
    </w:p>
    <w:p>
      <w:pPr>
        <w:spacing w:line="360" w:lineRule="exact"/>
        <w:ind w:left="283" w:leftChars="135" w:firstLine="140" w:firstLineChars="67"/>
        <w:jc w:val="lef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__________________________________________________________________________</w:t>
      </w:r>
    </w:p>
    <w:p>
      <w:pPr>
        <w:jc w:val="lef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2</w:t>
      </w:r>
      <w:r>
        <w:rPr>
          <w:rFonts w:hint="eastAsia" w:asciiTheme="minorEastAsia" w:hAnsiTheme="minorEastAsia"/>
        </w:rPr>
        <w:t>.</w:t>
      </w:r>
      <w:r>
        <w:rPr>
          <w:rFonts w:hint="eastAsia" w:cs="Times New Roman" w:asciiTheme="minorEastAsia" w:hAnsiTheme="minorEastAsia"/>
          <w:szCs w:val="21"/>
        </w:rPr>
        <w:t>诸葛亮的忠是如何体现在他的遗言中的？</w:t>
      </w:r>
    </w:p>
    <w:p>
      <w:pPr>
        <w:spacing w:line="360" w:lineRule="exact"/>
        <w:jc w:val="lef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答：__________________________________________________________________________</w:t>
      </w:r>
    </w:p>
    <w:p>
      <w:pPr>
        <w:spacing w:line="360" w:lineRule="exact"/>
        <w:ind w:left="283" w:leftChars="135" w:firstLine="140" w:firstLineChars="67"/>
        <w:jc w:val="lef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_________________________________________________________________________</w:t>
      </w:r>
      <w:bookmarkStart w:id="0" w:name="_GoBack"/>
      <w:bookmarkEnd w:id="0"/>
      <w:r>
        <w:rPr>
          <w:rFonts w:hint="eastAsia" w:cs="Times New Roman" w:asciiTheme="minorEastAsia" w:hAnsiTheme="minorEastAsia"/>
          <w:szCs w:val="21"/>
        </w:rPr>
        <w:t>_</w:t>
      </w:r>
    </w:p>
    <w:p>
      <w:pPr>
        <w:jc w:val="left"/>
        <w:rPr>
          <w:rFonts w:ascii="Calibri" w:hAnsi="Calibri" w:eastAsia="宋体" w:cs="Times New Roman"/>
          <w:b/>
          <w:szCs w:val="21"/>
        </w:rPr>
      </w:pPr>
      <w:r>
        <w:rPr>
          <w:rFonts w:hint="eastAsia" w:ascii="Calibri" w:hAnsi="Calibri" w:eastAsia="宋体" w:cs="Times New Roman"/>
          <w:b/>
          <w:szCs w:val="21"/>
        </w:rPr>
        <w:t>（三）领悟忠的现实意义</w:t>
      </w:r>
    </w:p>
    <w:p>
      <w:pPr>
        <w:ind w:firstLine="420" w:firstLineChars="200"/>
        <w:jc w:val="left"/>
        <w:rPr>
          <w:rFonts w:ascii="Calibri" w:hAnsi="Calibri" w:eastAsia="宋体" w:cs="Times New Roman"/>
          <w:szCs w:val="21"/>
        </w:rPr>
      </w:pPr>
      <w:r>
        <w:rPr>
          <w:rFonts w:hint="eastAsia" w:ascii="Calibri" w:hAnsi="Calibri" w:eastAsia="宋体" w:cs="Times New Roman"/>
          <w:szCs w:val="21"/>
        </w:rPr>
        <w:t>中华民族在漫长的道德实践中，逐渐建构了一整套的道德规范体系，其中核心的有：忠、孝、仁、爱、礼、义、廉、耻等。你如何评价 “忠”这一传统道德规范？结合现实生活中的例子加以解释。</w:t>
      </w:r>
    </w:p>
    <w:p>
      <w:pPr>
        <w:spacing w:line="360" w:lineRule="exact"/>
        <w:jc w:val="left"/>
        <w:rPr>
          <w:rFonts w:hint="default" w:cs="Times New Roman" w:asciiTheme="minorEastAsia" w:hAnsiTheme="minorEastAsia" w:eastAsiaTheme="minorEastAsia"/>
          <w:szCs w:val="21"/>
          <w:lang w:val="en-US" w:eastAsia="zh-CN"/>
        </w:rPr>
      </w:pPr>
      <w:r>
        <w:rPr>
          <w:rFonts w:hint="eastAsia" w:cs="Times New Roman" w:asciiTheme="minorEastAsia" w:hAnsiTheme="minorEastAsia"/>
          <w:szCs w:val="21"/>
        </w:rPr>
        <w:t>答：__________________________________________________________________________</w:t>
      </w:r>
      <w:r>
        <w:rPr>
          <w:rFonts w:hint="eastAsia" w:cs="Times New Roman" w:asciiTheme="minorEastAsia" w:hAnsiTheme="minorEastAsia"/>
          <w:szCs w:val="21"/>
          <w:lang w:val="en-US" w:eastAsia="zh-CN"/>
        </w:rPr>
        <w:t xml:space="preserve">               </w:t>
      </w:r>
    </w:p>
    <w:p>
      <w:pPr>
        <w:spacing w:line="360" w:lineRule="exact"/>
        <w:ind w:left="283" w:leftChars="135" w:firstLine="140" w:firstLineChars="67"/>
        <w:jc w:val="lef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__________________________________________________________________________</w:t>
      </w:r>
    </w:p>
    <w:p>
      <w:pPr>
        <w:ind w:firstLine="422" w:firstLineChars="200"/>
        <w:jc w:val="left"/>
        <w:rPr>
          <w:rFonts w:ascii="Calibri" w:hAnsi="Calibri" w:eastAsia="宋体" w:cs="Times New Roman"/>
          <w:b/>
          <w:szCs w:val="21"/>
        </w:rPr>
      </w:pPr>
      <w:r>
        <w:rPr>
          <w:rFonts w:hint="eastAsia" w:ascii="Calibri" w:hAnsi="Calibri" w:eastAsia="宋体" w:cs="Times New Roman"/>
          <w:b/>
          <w:szCs w:val="21"/>
        </w:rPr>
        <w:t>附录选文：</w:t>
      </w:r>
    </w:p>
    <w:p>
      <w:pPr>
        <w:ind w:firstLine="422" w:firstLineChars="200"/>
        <w:jc w:val="left"/>
        <w:rPr>
          <w:rFonts w:ascii="Calibri" w:hAnsi="Calibri" w:eastAsia="宋体" w:cs="Times New Roman"/>
          <w:b/>
          <w:szCs w:val="21"/>
        </w:rPr>
      </w:pPr>
      <w:r>
        <w:rPr>
          <w:rFonts w:hint="eastAsia" w:ascii="Calibri" w:hAnsi="Calibri" w:eastAsia="宋体" w:cs="Times New Roman"/>
          <w:b/>
          <w:szCs w:val="21"/>
        </w:rPr>
        <w:t>材料一：</w:t>
      </w:r>
    </w:p>
    <w:p>
      <w:pPr>
        <w:ind w:left="424" w:leftChars="202" w:firstLine="420" w:firstLineChars="200"/>
        <w:jc w:val="left"/>
        <w:rPr>
          <w:rFonts w:ascii="楷体" w:hAnsi="楷体" w:eastAsia="楷体" w:cs="Times New Roman"/>
          <w:bCs/>
          <w:szCs w:val="21"/>
        </w:rPr>
      </w:pPr>
      <w:r>
        <w:rPr>
          <w:rFonts w:hint="eastAsia" w:ascii="楷体" w:hAnsi="楷体" w:eastAsia="楷体" w:cs="Times New Roman"/>
          <w:bCs/>
          <w:szCs w:val="21"/>
        </w:rPr>
        <w:t>“君才十倍曹丕，必能安国，终定大事。若嗣子可辅，辅之；如其不才，君可自取。”亮涕泣曰：“臣敢竭股肱之力，效忠贞之节，继之以死！”先主又为诏敕后主曰：“汝与丞相从事，事之如父。”</w:t>
      </w:r>
    </w:p>
    <w:p>
      <w:pPr>
        <w:ind w:left="424" w:leftChars="202" w:firstLine="420" w:firstLineChars="200"/>
        <w:jc w:val="left"/>
        <w:rPr>
          <w:rFonts w:ascii="楷体" w:hAnsi="楷体" w:eastAsia="楷体" w:cs="Times New Roman"/>
          <w:bCs/>
          <w:szCs w:val="21"/>
        </w:rPr>
      </w:pPr>
      <w:r>
        <w:rPr>
          <w:rFonts w:hint="eastAsia" w:ascii="楷体" w:hAnsi="楷体" w:eastAsia="楷体" w:cs="Times New Roman"/>
          <w:bCs/>
          <w:szCs w:val="21"/>
        </w:rPr>
        <w:t>……</w:t>
      </w:r>
    </w:p>
    <w:p>
      <w:pPr>
        <w:ind w:left="424" w:leftChars="202" w:firstLine="420" w:firstLineChars="200"/>
        <w:jc w:val="left"/>
        <w:rPr>
          <w:rFonts w:ascii="楷体" w:hAnsi="楷体" w:eastAsia="楷体" w:cs="Times New Roman"/>
          <w:szCs w:val="21"/>
        </w:rPr>
      </w:pPr>
      <w:r>
        <w:rPr>
          <w:rFonts w:hint="eastAsia" w:ascii="楷体" w:hAnsi="楷体" w:eastAsia="楷体" w:cs="Times New Roman"/>
          <w:bCs/>
          <w:szCs w:val="21"/>
        </w:rPr>
        <w:t xml:space="preserve">建兴元年，封亮武乡侯，开府治事。顷之，又领益州牧。政事无巨细，咸决于亮。 </w:t>
      </w:r>
    </w:p>
    <w:p>
      <w:pPr>
        <w:ind w:left="424" w:leftChars="202" w:firstLine="420" w:firstLineChars="200"/>
        <w:jc w:val="left"/>
        <w:rPr>
          <w:rFonts w:ascii="楷体" w:hAnsi="楷体" w:eastAsia="楷体" w:cs="Times New Roman"/>
          <w:bCs/>
          <w:szCs w:val="21"/>
        </w:rPr>
      </w:pPr>
    </w:p>
    <w:p>
      <w:pPr>
        <w:ind w:left="424" w:leftChars="202" w:firstLine="420" w:firstLineChars="200"/>
        <w:jc w:val="left"/>
        <w:rPr>
          <w:rFonts w:ascii="楷体" w:hAnsi="楷体" w:eastAsia="楷体" w:cs="Times New Roman"/>
          <w:szCs w:val="21"/>
        </w:rPr>
      </w:pPr>
      <w:r>
        <w:rPr>
          <w:rFonts w:hint="eastAsia" w:ascii="楷体" w:hAnsi="楷体" w:eastAsia="楷体" w:cs="Times New Roman"/>
          <w:szCs w:val="21"/>
        </w:rPr>
        <w:t>建兴十二年，亮出武功，与兄瑾书曰：“瞻今已八岁，聪慧可爱，嫌其早成，恐不为重器耳。</w:t>
      </w:r>
    </w:p>
    <w:p>
      <w:pPr>
        <w:ind w:left="424" w:leftChars="202" w:firstLine="420" w:firstLineChars="200"/>
        <w:jc w:val="left"/>
        <w:rPr>
          <w:rFonts w:ascii="楷体" w:hAnsi="楷体" w:eastAsia="楷体" w:cs="Times New Roman"/>
          <w:szCs w:val="21"/>
        </w:rPr>
      </w:pPr>
      <w:r>
        <w:rPr>
          <w:rFonts w:hint="eastAsia" w:ascii="楷体" w:hAnsi="楷体" w:eastAsia="楷体" w:cs="Times New Roman"/>
          <w:szCs w:val="21"/>
        </w:rPr>
        <w:t>……</w:t>
      </w:r>
    </w:p>
    <w:p>
      <w:pPr>
        <w:ind w:left="424" w:leftChars="202" w:firstLine="420" w:firstLineChars="200"/>
        <w:jc w:val="left"/>
        <w:rPr>
          <w:rFonts w:ascii="楷体" w:hAnsi="楷体" w:eastAsia="楷体" w:cs="Times New Roman"/>
          <w:szCs w:val="21"/>
        </w:rPr>
      </w:pPr>
      <w:r>
        <w:rPr>
          <w:rFonts w:hint="eastAsia" w:ascii="楷体" w:hAnsi="楷体" w:eastAsia="楷体" w:cs="Times New Roman"/>
          <w:szCs w:val="21"/>
        </w:rPr>
        <w:t>建兴十二年八月，亮疾病，卒于军，时年五十四。</w:t>
      </w:r>
    </w:p>
    <w:p>
      <w:pPr>
        <w:ind w:left="424" w:leftChars="202" w:firstLine="420" w:firstLineChars="200"/>
        <w:jc w:val="left"/>
        <w:rPr>
          <w:rFonts w:ascii="楷体" w:hAnsi="楷体" w:eastAsia="楷体" w:cs="Times New Roman"/>
          <w:szCs w:val="21"/>
        </w:rPr>
      </w:pPr>
      <w:r>
        <w:rPr>
          <w:rFonts w:hint="eastAsia" w:ascii="楷体" w:hAnsi="楷体" w:eastAsia="楷体" w:cs="Times New Roman"/>
          <w:bCs/>
          <w:szCs w:val="21"/>
        </w:rPr>
        <w:t>……</w:t>
      </w:r>
    </w:p>
    <w:p>
      <w:pPr>
        <w:ind w:left="424" w:leftChars="202" w:firstLine="420" w:firstLineChars="200"/>
        <w:jc w:val="left"/>
        <w:rPr>
          <w:rFonts w:ascii="楷体" w:hAnsi="楷体" w:eastAsia="楷体" w:cs="Times New Roman"/>
          <w:szCs w:val="21"/>
        </w:rPr>
      </w:pPr>
      <w:r>
        <w:rPr>
          <w:rFonts w:hint="eastAsia" w:ascii="楷体" w:hAnsi="楷体" w:eastAsia="楷体" w:cs="Times New Roman"/>
          <w:bCs/>
          <w:szCs w:val="21"/>
        </w:rPr>
        <w:t xml:space="preserve">亮遗命葬汉中定军山，因山为坟，冢足容棺，敛以时服，不须器物。 </w:t>
      </w:r>
    </w:p>
    <w:p>
      <w:pPr>
        <w:ind w:left="424" w:leftChars="202" w:firstLine="420" w:firstLineChars="200"/>
        <w:jc w:val="left"/>
        <w:rPr>
          <w:rFonts w:ascii="楷体" w:hAnsi="楷体" w:eastAsia="楷体" w:cs="Times New Roman"/>
          <w:szCs w:val="21"/>
        </w:rPr>
      </w:pPr>
      <w:r>
        <w:rPr>
          <w:rFonts w:hint="eastAsia" w:ascii="楷体" w:hAnsi="楷体" w:eastAsia="楷体" w:cs="Times New Roman"/>
          <w:szCs w:val="21"/>
        </w:rPr>
        <w:t>……</w:t>
      </w:r>
    </w:p>
    <w:p>
      <w:pPr>
        <w:ind w:left="424" w:leftChars="202" w:firstLine="420" w:firstLineChars="200"/>
        <w:jc w:val="left"/>
        <w:rPr>
          <w:rFonts w:ascii="楷体" w:hAnsi="楷体" w:eastAsia="楷体" w:cs="Times New Roman"/>
          <w:bCs/>
          <w:szCs w:val="21"/>
        </w:rPr>
      </w:pPr>
      <w:r>
        <w:rPr>
          <w:rFonts w:hint="eastAsia" w:ascii="楷体" w:hAnsi="楷体" w:eastAsia="楷体" w:cs="Times New Roman"/>
          <w:bCs/>
          <w:szCs w:val="21"/>
        </w:rPr>
        <w:t>初，亮自表后主曰：“成都有桑八百株，薄田十五顷，子弟衣食，自有余饶。至于臣在外任，无别调度，随身衣食，悉仰于官，不别治生，以长尺寸。若臣死之日，不使内有余帛，外有羸财，以负陛下 。”及卒，如其所言。</w:t>
      </w:r>
    </w:p>
    <w:p>
      <w:pPr>
        <w:ind w:firstLine="420" w:firstLineChars="200"/>
        <w:jc w:val="right"/>
        <w:rPr>
          <w:rFonts w:ascii="Calibri" w:hAnsi="Calibri" w:eastAsia="宋体" w:cs="Times New Roman"/>
          <w:szCs w:val="21"/>
        </w:rPr>
      </w:pPr>
      <w:r>
        <w:rPr>
          <w:rFonts w:hint="eastAsia" w:ascii="Calibri" w:hAnsi="Calibri" w:eastAsia="宋体" w:cs="Times New Roman"/>
          <w:bCs/>
          <w:szCs w:val="21"/>
        </w:rPr>
        <w:t xml:space="preserve">（节选自《三国志•蜀书•诸葛亮传》） </w:t>
      </w:r>
    </w:p>
    <w:p>
      <w:pPr>
        <w:ind w:firstLine="422" w:firstLineChars="200"/>
        <w:jc w:val="left"/>
        <w:rPr>
          <w:rFonts w:ascii="Calibri" w:hAnsi="Calibri" w:eastAsia="宋体" w:cs="Times New Roman"/>
          <w:b/>
          <w:szCs w:val="21"/>
        </w:rPr>
      </w:pPr>
      <w:r>
        <w:rPr>
          <w:rFonts w:hint="eastAsia" w:ascii="Calibri" w:hAnsi="Calibri" w:eastAsia="宋体" w:cs="Times New Roman"/>
          <w:b/>
          <w:szCs w:val="21"/>
        </w:rPr>
        <w:t>材料二：</w:t>
      </w:r>
    </w:p>
    <w:p>
      <w:pPr>
        <w:ind w:firstLine="422" w:firstLineChars="200"/>
        <w:jc w:val="center"/>
        <w:rPr>
          <w:rFonts w:ascii="Calibri" w:hAnsi="Calibri" w:eastAsia="宋体" w:cs="Times New Roman"/>
          <w:b/>
          <w:szCs w:val="21"/>
        </w:rPr>
      </w:pPr>
      <w:r>
        <w:rPr>
          <w:rFonts w:hint="eastAsia" w:ascii="Calibri" w:hAnsi="Calibri" w:eastAsia="宋体" w:cs="Times New Roman"/>
          <w:b/>
          <w:szCs w:val="21"/>
        </w:rPr>
        <w:t>咏怀古迹五首·其五</w:t>
      </w:r>
    </w:p>
    <w:p>
      <w:pPr>
        <w:ind w:firstLine="420" w:firstLineChars="200"/>
        <w:jc w:val="center"/>
        <w:rPr>
          <w:rFonts w:ascii="楷体" w:hAnsi="楷体" w:eastAsia="楷体" w:cs="Times New Roman"/>
          <w:szCs w:val="21"/>
        </w:rPr>
      </w:pPr>
      <w:r>
        <w:rPr>
          <w:rFonts w:hint="eastAsia" w:ascii="楷体" w:hAnsi="楷体" w:eastAsia="楷体" w:cs="Times New Roman"/>
          <w:szCs w:val="21"/>
        </w:rPr>
        <w:t>(唐)杜甫</w:t>
      </w:r>
    </w:p>
    <w:p>
      <w:pPr>
        <w:ind w:firstLine="420" w:firstLineChars="200"/>
        <w:jc w:val="center"/>
        <w:rPr>
          <w:rFonts w:ascii="楷体" w:hAnsi="楷体" w:eastAsia="楷体" w:cs="Times New Roman"/>
          <w:szCs w:val="21"/>
        </w:rPr>
      </w:pPr>
      <w:r>
        <w:rPr>
          <w:rFonts w:hint="eastAsia" w:ascii="楷体" w:hAnsi="楷体" w:eastAsia="楷体" w:cs="Times New Roman"/>
          <w:szCs w:val="21"/>
        </w:rPr>
        <w:t>诸葛大名垂宇宙，宗臣遗像肃清高。</w:t>
      </w:r>
    </w:p>
    <w:p>
      <w:pPr>
        <w:ind w:firstLine="420" w:firstLineChars="200"/>
        <w:jc w:val="center"/>
        <w:rPr>
          <w:rFonts w:ascii="楷体" w:hAnsi="楷体" w:eastAsia="楷体" w:cs="Times New Roman"/>
          <w:szCs w:val="21"/>
        </w:rPr>
      </w:pPr>
      <w:r>
        <w:rPr>
          <w:rFonts w:hint="eastAsia" w:ascii="楷体" w:hAnsi="楷体" w:eastAsia="楷体" w:cs="Times New Roman"/>
          <w:szCs w:val="21"/>
        </w:rPr>
        <w:t>三分割据纡筹策，万古云霄一羽毛。</w:t>
      </w:r>
    </w:p>
    <w:p>
      <w:pPr>
        <w:ind w:firstLine="420" w:firstLineChars="200"/>
        <w:jc w:val="center"/>
        <w:rPr>
          <w:rFonts w:ascii="楷体" w:hAnsi="楷体" w:eastAsia="楷体" w:cs="Times New Roman"/>
          <w:szCs w:val="21"/>
        </w:rPr>
      </w:pPr>
      <w:r>
        <w:rPr>
          <w:rFonts w:hint="eastAsia" w:ascii="楷体" w:hAnsi="楷体" w:eastAsia="楷体" w:cs="Times New Roman"/>
          <w:szCs w:val="21"/>
        </w:rPr>
        <w:t>伯仲之间见伊吕，指挥若定失萧曹。</w:t>
      </w:r>
    </w:p>
    <w:p>
      <w:pPr>
        <w:ind w:firstLine="420" w:firstLineChars="200"/>
        <w:jc w:val="center"/>
        <w:rPr>
          <w:rFonts w:ascii="楷体" w:hAnsi="楷体" w:eastAsia="楷体" w:cs="Times New Roman"/>
          <w:szCs w:val="21"/>
        </w:rPr>
      </w:pPr>
      <w:r>
        <w:rPr>
          <w:rFonts w:hint="eastAsia" w:ascii="楷体" w:hAnsi="楷体" w:eastAsia="楷体" w:cs="Times New Roman"/>
          <w:szCs w:val="21"/>
        </w:rPr>
        <w:t>运移汉祚终难复，志决身歼军务劳。</w:t>
      </w:r>
    </w:p>
    <w:p>
      <w:pPr>
        <w:ind w:firstLine="422" w:firstLineChars="200"/>
        <w:jc w:val="left"/>
        <w:rPr>
          <w:rFonts w:ascii="Calibri" w:hAnsi="Calibri" w:eastAsia="宋体" w:cs="Times New Roman"/>
          <w:b/>
          <w:szCs w:val="21"/>
        </w:rPr>
      </w:pPr>
      <w:r>
        <w:rPr>
          <w:rFonts w:hint="eastAsia" w:ascii="Calibri" w:hAnsi="Calibri" w:eastAsia="宋体" w:cs="Times New Roman"/>
          <w:b/>
          <w:szCs w:val="21"/>
        </w:rPr>
        <w:t>材料三：</w:t>
      </w:r>
    </w:p>
    <w:p>
      <w:pPr>
        <w:ind w:firstLine="420" w:firstLineChars="200"/>
        <w:jc w:val="left"/>
        <w:rPr>
          <w:rFonts w:ascii="楷体" w:hAnsi="楷体" w:eastAsia="楷体" w:cs="Times New Roman"/>
          <w:szCs w:val="21"/>
        </w:rPr>
      </w:pPr>
      <w:r>
        <w:rPr>
          <w:rFonts w:hint="eastAsia" w:ascii="楷体" w:hAnsi="楷体" w:eastAsia="楷体" w:cs="Times New Roman"/>
          <w:szCs w:val="21"/>
        </w:rPr>
        <w:t>“密如鬼神，疾若风雷。进不可当，退不可追。昼不可攻，夜不可袭。多不可敌，少不可欺。前后应会，左右指挥。移五行之性，变四时之令。人也？神也？仙也？吾不知之，真卧龙也！”</w:t>
      </w:r>
    </w:p>
    <w:p>
      <w:pPr>
        <w:ind w:firstLine="420" w:firstLineChars="200"/>
        <w:jc w:val="right"/>
        <w:rPr>
          <w:rFonts w:ascii="Calibri" w:hAnsi="Calibri" w:eastAsia="宋体" w:cs="Times New Roman"/>
          <w:szCs w:val="21"/>
        </w:rPr>
      </w:pPr>
      <w:r>
        <w:rPr>
          <w:rFonts w:hint="eastAsia" w:ascii="Calibri" w:hAnsi="Calibri" w:eastAsia="宋体" w:cs="Times New Roman"/>
          <w:szCs w:val="21"/>
        </w:rPr>
        <w:t>（选自清顺治皇帝书法手卷《世祖御书苏轼武侯庙记语》）</w:t>
      </w:r>
    </w:p>
    <w:p>
      <w:pPr>
        <w:ind w:firstLine="422" w:firstLineChars="200"/>
        <w:jc w:val="left"/>
        <w:rPr>
          <w:rFonts w:ascii="Calibri" w:hAnsi="Calibri" w:eastAsia="宋体" w:cs="Times New Roman"/>
          <w:b/>
          <w:szCs w:val="21"/>
        </w:rPr>
      </w:pPr>
      <w:r>
        <w:rPr>
          <w:rFonts w:hint="eastAsia" w:ascii="Calibri" w:hAnsi="Calibri" w:eastAsia="宋体" w:cs="Times New Roman"/>
          <w:b/>
          <w:szCs w:val="21"/>
        </w:rPr>
        <w:t>材料四：</w:t>
      </w:r>
    </w:p>
    <w:p>
      <w:pPr>
        <w:ind w:firstLine="420" w:firstLineChars="200"/>
        <w:jc w:val="left"/>
        <w:rPr>
          <w:rFonts w:ascii="楷体" w:hAnsi="楷体" w:eastAsia="楷体" w:cs="Times New Roman"/>
          <w:bCs/>
          <w:szCs w:val="21"/>
        </w:rPr>
      </w:pPr>
      <w:r>
        <w:rPr>
          <w:rFonts w:hint="eastAsia" w:ascii="楷体" w:hAnsi="楷体" w:eastAsia="楷体" w:cs="Times New Roman"/>
          <w:bCs/>
          <w:szCs w:val="21"/>
        </w:rPr>
        <w:t xml:space="preserve">立身成败，在于所染。陛下贞观之初，砥砺名节，不私于物，唯善是与，亲爱君子，疏斥小人。今则不然，轻亵小人，礼重君子。重君子也，敬而远之；轻小人也，狎而近之。近之则不见其非，远之则莫知其是。                     </w:t>
      </w:r>
    </w:p>
    <w:p>
      <w:pPr>
        <w:ind w:firstLine="420" w:firstLineChars="200"/>
        <w:jc w:val="right"/>
        <w:rPr>
          <w:rFonts w:ascii="Calibri" w:hAnsi="Calibri" w:eastAsia="宋体" w:cs="Times New Roman"/>
          <w:szCs w:val="21"/>
        </w:rPr>
      </w:pPr>
      <w:r>
        <w:rPr>
          <w:rFonts w:hint="eastAsia" w:ascii="Calibri" w:hAnsi="Calibri" w:eastAsia="宋体" w:cs="Times New Roman"/>
          <w:bCs/>
          <w:szCs w:val="21"/>
        </w:rPr>
        <w:t xml:space="preserve">（选自魏征《十渐不克终疏》） </w:t>
      </w:r>
    </w:p>
    <w:p>
      <w:pPr>
        <w:ind w:firstLine="422" w:firstLineChars="200"/>
        <w:jc w:val="left"/>
        <w:rPr>
          <w:rFonts w:ascii="Calibri" w:hAnsi="Calibri" w:eastAsia="宋体" w:cs="Times New Roman"/>
          <w:b/>
          <w:szCs w:val="21"/>
        </w:rPr>
      </w:pPr>
      <w:r>
        <w:rPr>
          <w:rFonts w:hint="eastAsia" w:ascii="Calibri" w:hAnsi="Calibri" w:eastAsia="宋体" w:cs="Times New Roman"/>
          <w:b/>
          <w:szCs w:val="21"/>
        </w:rPr>
        <w:t>材料五：</w:t>
      </w:r>
    </w:p>
    <w:p>
      <w:pPr>
        <w:ind w:firstLine="422" w:firstLineChars="200"/>
        <w:jc w:val="center"/>
        <w:rPr>
          <w:rFonts w:ascii="Calibri" w:hAnsi="Calibri" w:eastAsia="宋体" w:cs="Times New Roman"/>
          <w:b/>
          <w:szCs w:val="21"/>
        </w:rPr>
      </w:pPr>
      <w:r>
        <w:rPr>
          <w:rFonts w:ascii="Calibri" w:hAnsi="Calibri" w:eastAsia="宋体" w:cs="Times New Roman"/>
          <w:b/>
          <w:szCs w:val="21"/>
        </w:rPr>
        <w:t>放言五首·其三</w:t>
      </w:r>
    </w:p>
    <w:p>
      <w:pPr>
        <w:ind w:firstLine="420" w:firstLineChars="200"/>
        <w:jc w:val="center"/>
        <w:rPr>
          <w:rFonts w:ascii="楷体" w:hAnsi="楷体" w:eastAsia="楷体" w:cs="Times New Roman"/>
          <w:szCs w:val="21"/>
        </w:rPr>
      </w:pPr>
      <w:r>
        <w:fldChar w:fldCharType="begin"/>
      </w:r>
      <w:r>
        <w:instrText xml:space="preserve"> HYPERLINK "https://hanyu.baidu.com/s?wd=%E7%99%BD%E5%B1%85%E6%98%93" </w:instrText>
      </w:r>
      <w:r>
        <w:fldChar w:fldCharType="separate"/>
      </w:r>
      <w:r>
        <w:rPr>
          <w:rFonts w:hint="eastAsia" w:ascii="楷体" w:hAnsi="楷体" w:eastAsia="楷体" w:cs="Times New Roman"/>
          <w:szCs w:val="21"/>
        </w:rPr>
        <w:t>(唐)</w:t>
      </w:r>
      <w:r>
        <w:rPr>
          <w:rFonts w:ascii="楷体" w:hAnsi="楷体" w:eastAsia="楷体" w:cs="Times New Roman"/>
          <w:szCs w:val="21"/>
        </w:rPr>
        <w:t>白居易 </w:t>
      </w:r>
      <w:r>
        <w:rPr>
          <w:rFonts w:ascii="楷体" w:hAnsi="楷体" w:eastAsia="楷体" w:cs="Times New Roman"/>
          <w:szCs w:val="21"/>
        </w:rPr>
        <w:fldChar w:fldCharType="end"/>
      </w:r>
    </w:p>
    <w:p>
      <w:pPr>
        <w:ind w:firstLine="420" w:firstLineChars="200"/>
        <w:jc w:val="center"/>
        <w:rPr>
          <w:rFonts w:ascii="楷体" w:hAnsi="楷体" w:eastAsia="楷体" w:cs="Times New Roman"/>
          <w:szCs w:val="21"/>
        </w:rPr>
      </w:pPr>
      <w:r>
        <w:rPr>
          <w:rFonts w:ascii="楷体" w:hAnsi="楷体" w:eastAsia="楷体" w:cs="Times New Roman"/>
          <w:szCs w:val="21"/>
        </w:rPr>
        <w:t>赠君一法决狐疑，不用钻龟与祝蓍。</w:t>
      </w:r>
    </w:p>
    <w:p>
      <w:pPr>
        <w:ind w:firstLine="420" w:firstLineChars="200"/>
        <w:jc w:val="center"/>
        <w:rPr>
          <w:rFonts w:ascii="楷体" w:hAnsi="楷体" w:eastAsia="楷体" w:cs="Times New Roman"/>
          <w:szCs w:val="21"/>
        </w:rPr>
      </w:pPr>
      <w:r>
        <w:rPr>
          <w:rFonts w:ascii="楷体" w:hAnsi="楷体" w:eastAsia="楷体" w:cs="Times New Roman"/>
          <w:szCs w:val="21"/>
        </w:rPr>
        <w:t>试玉要烧三日满，辨材须待七年期。</w:t>
      </w:r>
    </w:p>
    <w:p>
      <w:pPr>
        <w:ind w:firstLine="420" w:firstLineChars="200"/>
        <w:jc w:val="center"/>
        <w:rPr>
          <w:rFonts w:ascii="楷体" w:hAnsi="楷体" w:eastAsia="楷体" w:cs="Times New Roman"/>
          <w:szCs w:val="21"/>
        </w:rPr>
      </w:pPr>
      <w:r>
        <w:rPr>
          <w:rFonts w:ascii="楷体" w:hAnsi="楷体" w:eastAsia="楷体" w:cs="Times New Roman"/>
          <w:szCs w:val="21"/>
        </w:rPr>
        <w:t>周公恐惧流言日，王莽谦恭未篡时。</w:t>
      </w:r>
    </w:p>
    <w:p>
      <w:pPr>
        <w:ind w:firstLine="420" w:firstLineChars="200"/>
        <w:jc w:val="center"/>
        <w:rPr>
          <w:rFonts w:ascii="楷体" w:hAnsi="楷体" w:eastAsia="楷体" w:cs="Times New Roman"/>
          <w:szCs w:val="21"/>
        </w:rPr>
      </w:pPr>
      <w:r>
        <w:rPr>
          <w:rFonts w:ascii="楷体" w:hAnsi="楷体" w:eastAsia="楷体" w:cs="Times New Roman"/>
          <w:szCs w:val="21"/>
        </w:rPr>
        <w:t>向使当初身便死，一生真伪复谁知？</w:t>
      </w:r>
    </w:p>
    <w:sectPr>
      <w:pgSz w:w="11906" w:h="16838"/>
      <w:pgMar w:top="1440" w:right="1800" w:bottom="1440" w:left="1800" w:header="851" w:footer="992" w:gutter="0"/>
      <w:pgBorders w:offsetFrom="page">
        <w:top w:val="dotted" w:color="auto" w:sz="4" w:space="24"/>
        <w:left w:val="dotted" w:color="auto" w:sz="4" w:space="24"/>
        <w:bottom w:val="dotted" w:color="auto" w:sz="4" w:space="24"/>
        <w:right w:val="dotted" w:color="auto" w:sz="4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7EE7"/>
    <w:rsid w:val="000017DD"/>
    <w:rsid w:val="00032676"/>
    <w:rsid w:val="001120CC"/>
    <w:rsid w:val="001D1EC0"/>
    <w:rsid w:val="001D32DB"/>
    <w:rsid w:val="003F37A7"/>
    <w:rsid w:val="004003DB"/>
    <w:rsid w:val="0040489F"/>
    <w:rsid w:val="00467A2A"/>
    <w:rsid w:val="00471E68"/>
    <w:rsid w:val="00482A40"/>
    <w:rsid w:val="004847BE"/>
    <w:rsid w:val="004E1988"/>
    <w:rsid w:val="00506F22"/>
    <w:rsid w:val="0055142B"/>
    <w:rsid w:val="00587EE7"/>
    <w:rsid w:val="00607D88"/>
    <w:rsid w:val="006B27A0"/>
    <w:rsid w:val="006F25B0"/>
    <w:rsid w:val="006F51FE"/>
    <w:rsid w:val="007027C5"/>
    <w:rsid w:val="007A592F"/>
    <w:rsid w:val="007A69FC"/>
    <w:rsid w:val="007E3291"/>
    <w:rsid w:val="007F6EA4"/>
    <w:rsid w:val="00804EEE"/>
    <w:rsid w:val="00811573"/>
    <w:rsid w:val="00824F93"/>
    <w:rsid w:val="008759AA"/>
    <w:rsid w:val="00877016"/>
    <w:rsid w:val="008A3D7B"/>
    <w:rsid w:val="008C2FF4"/>
    <w:rsid w:val="009B56C6"/>
    <w:rsid w:val="009C083E"/>
    <w:rsid w:val="009D629A"/>
    <w:rsid w:val="00A34DD7"/>
    <w:rsid w:val="00A46D12"/>
    <w:rsid w:val="00AC536B"/>
    <w:rsid w:val="00AE15C1"/>
    <w:rsid w:val="00B13F68"/>
    <w:rsid w:val="00BB0685"/>
    <w:rsid w:val="00CD3114"/>
    <w:rsid w:val="00EC44AA"/>
    <w:rsid w:val="00EE2641"/>
    <w:rsid w:val="00F12075"/>
    <w:rsid w:val="00F943E6"/>
    <w:rsid w:val="278D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poem-info-gray"/>
    <w:basedOn w:val="8"/>
    <w:qFormat/>
    <w:uiPriority w:val="0"/>
  </w:style>
  <w:style w:type="character" w:customStyle="1" w:styleId="12">
    <w:name w:val="poem-detail-header-author"/>
    <w:basedOn w:val="8"/>
    <w:qFormat/>
    <w:uiPriority w:val="0"/>
  </w:style>
  <w:style w:type="paragraph" w:customStyle="1" w:styleId="13">
    <w:name w:val="poem-detail-main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body-zhushi-span"/>
    <w:basedOn w:val="8"/>
    <w:qFormat/>
    <w:uiPriority w:val="0"/>
  </w:style>
  <w:style w:type="character" w:customStyle="1" w:styleId="15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7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426</Words>
  <Characters>2431</Characters>
  <Lines>20</Lines>
  <Paragraphs>5</Paragraphs>
  <TotalTime>0</TotalTime>
  <ScaleCrop>false</ScaleCrop>
  <LinksUpToDate>false</LinksUpToDate>
  <CharactersWithSpaces>2852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2020-02-12T13:38:00Z</dcterms:created>
  <dc:creator>Administrator</dc:creator>
  <cp:lastModifiedBy>芳芳</cp:lastModifiedBy>
  <dcterms:modified xsi:type="dcterms:W3CDTF">2020-02-19T06:50:36Z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