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D2" w:rsidRDefault="00B94DD2">
      <w:pPr>
        <w:shd w:val="clear" w:color="auto" w:fill="FFFFFF"/>
        <w:spacing w:before="75" w:after="100" w:afterAutospacing="1" w:line="330" w:lineRule="atLeast"/>
        <w:rPr>
          <w:rFonts w:hint="eastAsia"/>
          <w:b/>
          <w:bCs/>
          <w:sz w:val="24"/>
          <w:szCs w:val="32"/>
        </w:rPr>
      </w:pPr>
      <w:r>
        <w:rPr>
          <w:rFonts w:hint="eastAsia"/>
          <w:b/>
          <w:bCs/>
          <w:sz w:val="24"/>
          <w:szCs w:val="32"/>
        </w:rPr>
        <w:t>拓展提升任务：</w:t>
      </w:r>
    </w:p>
    <w:p w:rsidR="006232D9" w:rsidRDefault="004B2FA7">
      <w:pPr>
        <w:shd w:val="clear" w:color="auto" w:fill="FFFFFF"/>
        <w:spacing w:before="75" w:after="100" w:afterAutospacing="1" w:line="330" w:lineRule="atLeast"/>
        <w:rPr>
          <w:rFonts w:asciiTheme="minorEastAsia" w:hAnsiTheme="minorEastAsia" w:cstheme="minorEastAsia"/>
          <w:color w:val="000000" w:themeColor="text1"/>
          <w:spacing w:val="15"/>
          <w:kern w:val="0"/>
          <w:sz w:val="24"/>
        </w:rPr>
      </w:pPr>
      <w:r>
        <w:rPr>
          <w:rFonts w:hint="eastAsia"/>
          <w:b/>
          <w:bCs/>
          <w:sz w:val="24"/>
          <w:szCs w:val="32"/>
        </w:rPr>
        <w:t>任务</w:t>
      </w:r>
      <w:proofErr w:type="gramStart"/>
      <w:r>
        <w:rPr>
          <w:rFonts w:hint="eastAsia"/>
          <w:b/>
          <w:bCs/>
          <w:sz w:val="24"/>
          <w:szCs w:val="32"/>
        </w:rPr>
        <w:t>一</w:t>
      </w:r>
      <w:proofErr w:type="gramEnd"/>
      <w:r>
        <w:rPr>
          <w:rFonts w:hint="eastAsia"/>
          <w:b/>
          <w:bCs/>
          <w:sz w:val="24"/>
          <w:szCs w:val="32"/>
        </w:rPr>
        <w:t>：</w:t>
      </w:r>
      <w:r>
        <w:rPr>
          <w:rFonts w:asciiTheme="minorEastAsia" w:hAnsiTheme="minorEastAsia" w:cstheme="minorEastAsia" w:hint="eastAsia"/>
          <w:color w:val="000000" w:themeColor="text1"/>
          <w:sz w:val="24"/>
          <w:shd w:val="clear" w:color="auto" w:fill="FFFFFF"/>
        </w:rPr>
        <w:t>2019</w:t>
      </w:r>
      <w:r>
        <w:rPr>
          <w:rFonts w:asciiTheme="minorEastAsia" w:hAnsiTheme="minorEastAsia" w:cstheme="minorEastAsia" w:hint="eastAsia"/>
          <w:color w:val="000000" w:themeColor="text1"/>
          <w:sz w:val="24"/>
          <w:shd w:val="clear" w:color="auto" w:fill="FFFFFF"/>
        </w:rPr>
        <w:t>年</w:t>
      </w:r>
      <w:r>
        <w:rPr>
          <w:rFonts w:asciiTheme="minorEastAsia" w:hAnsiTheme="minorEastAsia" w:cstheme="minorEastAsia" w:hint="eastAsia"/>
          <w:color w:val="000000" w:themeColor="text1"/>
          <w:sz w:val="24"/>
          <w:shd w:val="clear" w:color="auto" w:fill="FFFFFF"/>
        </w:rPr>
        <w:t>3</w:t>
      </w:r>
      <w:r>
        <w:rPr>
          <w:rFonts w:asciiTheme="minorEastAsia" w:hAnsiTheme="minorEastAsia" w:cstheme="minorEastAsia" w:hint="eastAsia"/>
          <w:color w:val="000000" w:themeColor="text1"/>
          <w:sz w:val="24"/>
          <w:shd w:val="clear" w:color="auto" w:fill="FFFFFF"/>
        </w:rPr>
        <w:t>月</w:t>
      </w:r>
      <w:r>
        <w:rPr>
          <w:rFonts w:asciiTheme="minorEastAsia" w:hAnsiTheme="minorEastAsia" w:cstheme="minorEastAsia" w:hint="eastAsia"/>
          <w:color w:val="000000" w:themeColor="text1"/>
          <w:sz w:val="24"/>
          <w:shd w:val="clear" w:color="auto" w:fill="FFFFFF"/>
        </w:rPr>
        <w:t>5</w:t>
      </w:r>
      <w:r>
        <w:rPr>
          <w:rFonts w:asciiTheme="minorEastAsia" w:hAnsiTheme="minorEastAsia" w:cstheme="minorEastAsia" w:hint="eastAsia"/>
          <w:color w:val="000000" w:themeColor="text1"/>
          <w:sz w:val="24"/>
          <w:shd w:val="clear" w:color="auto" w:fill="FFFFFF"/>
        </w:rPr>
        <w:t>日，第</w:t>
      </w:r>
      <w:r>
        <w:rPr>
          <w:rFonts w:asciiTheme="minorEastAsia" w:hAnsiTheme="minorEastAsia" w:cstheme="minorEastAsia" w:hint="eastAsia"/>
          <w:color w:val="000000" w:themeColor="text1"/>
          <w:sz w:val="24"/>
          <w:shd w:val="clear" w:color="auto" w:fill="FFFFFF"/>
        </w:rPr>
        <w:t>十三届全国人大二次会议听取并审议政府工作报告。对于当前诸多民生热点，政府工作报告作了明确回应。</w:t>
      </w:r>
    </w:p>
    <w:p w:rsidR="006232D9" w:rsidRDefault="004B2FA7">
      <w:pPr>
        <w:shd w:val="clear" w:color="auto" w:fill="FFFFFF"/>
        <w:spacing w:before="75" w:after="100" w:afterAutospacing="1" w:line="330" w:lineRule="atLeas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noProof/>
          <w:color w:val="000000" w:themeColor="text1"/>
          <w:sz w:val="24"/>
        </w:rPr>
        <mc:AlternateContent>
          <mc:Choice Requires="wps">
            <w:drawing>
              <wp:anchor distT="0" distB="0" distL="114300" distR="114300" simplePos="0" relativeHeight="251671552" behindDoc="0" locked="0" layoutInCell="1" allowOverlap="1">
                <wp:simplePos x="0" y="0"/>
                <wp:positionH relativeFrom="column">
                  <wp:posOffset>1956435</wp:posOffset>
                </wp:positionH>
                <wp:positionV relativeFrom="paragraph">
                  <wp:posOffset>3810</wp:posOffset>
                </wp:positionV>
                <wp:extent cx="1942465" cy="2753360"/>
                <wp:effectExtent l="4445" t="4445" r="15240" b="23495"/>
                <wp:wrapNone/>
                <wp:docPr id="15" name="文本框 15"/>
                <wp:cNvGraphicFramePr/>
                <a:graphic xmlns:a="http://schemas.openxmlformats.org/drawingml/2006/main">
                  <a:graphicData uri="http://schemas.microsoft.com/office/word/2010/wordprocessingShape">
                    <wps:wsp>
                      <wps:cNvSpPr txBox="1"/>
                      <wps:spPr>
                        <a:xfrm>
                          <a:off x="0" y="0"/>
                          <a:ext cx="1761490" cy="2714625"/>
                        </a:xfrm>
                        <a:prstGeom prst="rect">
                          <a:avLst/>
                        </a:prstGeom>
                        <a:solidFill>
                          <a:srgbClr val="FFFFFF"/>
                        </a:solidFill>
                        <a:ln w="6350">
                          <a:solidFill>
                            <a:prstClr val="black"/>
                          </a:solidFill>
                        </a:ln>
                        <a:effectLst/>
                      </wps:spPr>
                      <wps:txbx>
                        <w:txbxContent>
                          <w:p w:rsidR="006232D9" w:rsidRDefault="004B2FA7">
                            <w:pPr>
                              <w:pStyle w:val="a6"/>
                              <w:widowControl/>
                              <w:shd w:val="clear" w:color="auto" w:fill="FFFFFF"/>
                              <w:snapToGrid w:val="0"/>
                              <w:spacing w:line="240" w:lineRule="exact"/>
                              <w:ind w:firstLineChars="300" w:firstLine="72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热点三</w:t>
                            </w:r>
                          </w:p>
                          <w:p w:rsidR="006232D9" w:rsidRDefault="004B2FA7">
                            <w:pPr>
                              <w:pStyle w:val="a6"/>
                              <w:widowControl/>
                              <w:shd w:val="clear" w:color="auto" w:fill="FFFFFF"/>
                              <w:snapToGrid w:val="0"/>
                              <w:spacing w:line="240" w:lineRule="exact"/>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“发展更加公平更有质量的教育”问题</w:t>
                            </w:r>
                          </w:p>
                          <w:p w:rsidR="006232D9" w:rsidRDefault="004B2FA7">
                            <w:pPr>
                              <w:pStyle w:val="a6"/>
                              <w:widowControl/>
                              <w:shd w:val="clear" w:color="auto" w:fill="FFFFFF"/>
                              <w:snapToGrid w:val="0"/>
                              <w:spacing w:line="240" w:lineRule="exact"/>
                              <w:ind w:firstLineChars="200" w:firstLine="480"/>
                              <w:rPr>
                                <w:rFonts w:asciiTheme="minorEastAsia" w:hAnsiTheme="minorEastAsia" w:cstheme="minorEastAsia"/>
                                <w:color w:val="FF0000"/>
                                <w:shd w:val="clear" w:color="auto" w:fill="FFFFFF"/>
                              </w:rPr>
                            </w:pPr>
                            <w:r>
                              <w:rPr>
                                <w:rFonts w:asciiTheme="minorEastAsia" w:hAnsiTheme="minorEastAsia" w:cstheme="minorEastAsia" w:hint="eastAsia"/>
                                <w:shd w:val="clear" w:color="auto" w:fill="FFFFFF"/>
                              </w:rPr>
                              <w:t>报告提出，深化教育教学改革。推进城乡义务教育一体化发展，加快改善乡村学校办学条件，加强乡村教师队伍建设，抓紧解决城镇学校“大班额”问题，保障进城务工人员随迁子女教育，发展“互联网</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教育”，促进优质资源共享。推进一流大学和一流学科建设，支持</w:t>
                            </w:r>
                            <w:r>
                              <w:rPr>
                                <w:rFonts w:asciiTheme="minorEastAsia" w:hAnsiTheme="minorEastAsia" w:cstheme="minorEastAsia" w:hint="eastAsia"/>
                                <w:color w:val="auto"/>
                                <w:shd w:val="clear" w:color="auto" w:fill="FFFFFF"/>
                              </w:rPr>
                              <w:t>中西部建设有特色、高水平大学。</w:t>
                            </w:r>
                            <w:r>
                              <w:rPr>
                                <w:rFonts w:asciiTheme="minorEastAsia" w:hAnsiTheme="minorEastAsia" w:cstheme="minorEastAsia"/>
                                <w:color w:val="auto"/>
                                <w:shd w:val="clear" w:color="auto" w:fill="FFFFFF"/>
                              </w:rPr>
                              <w:t xml:space="preserve"> </w:t>
                            </w: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p w:rsidR="006232D9" w:rsidRDefault="006232D9">
                            <w:pPr>
                              <w:rPr>
                                <w:rFonts w:ascii="微软雅黑" w:eastAsia="微软雅黑" w:hAnsi="微软雅黑" w:cs="微软雅黑"/>
                                <w:color w:val="333333"/>
                                <w:szCs w:val="2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54.05pt;margin-top:0.3pt;height:216.8pt;width:152.95pt;z-index:251671552;mso-width-relative:page;mso-height-relative:page;" fillcolor="#FFFFFF" filled="t" stroked="t" coordsize="21600,21600" o:gfxdata="UEsDBAoAAAAAAIdO4kAAAAAAAAAAAAAAAAAEAAAAZHJzL1BLAwQUAAAACACHTuJAHBEHj9UAAAAI&#10;AQAADwAAAGRycy9kb3ducmV2LnhtbE2PzWrDMBCE74W+g9hCb43kH0xwLQdaKJTekvrSm2JtbFNp&#10;ZSwlTt8+21N7HGaY+abZXb0TF1ziFEhDtlEgkPpgJxo0dJ9vT1sQMRmyxgVCDT8YYdfe3zWmtmGl&#10;PV4OaRBcQrE2GsaU5lrK2I/oTdyEGYm9U1i8SSyXQdrFrFzuncyVqqQ3E/HCaGZ8HbH/Ppy9hvfq&#10;JX1hZz9skRdh7WS/nFzU+vEhU88gEl7TXxh+8RkdWmY6hjPZKJyGQm0zjmqoQLBdZSVfO2ooizIH&#10;2Tby/4H2BlBLAwQUAAAACACHTuJACmrR0UYCAAB6BAAADgAAAGRycy9lMm9Eb2MueG1srVTNbhMx&#10;EL4j8Q6W73STkKY0yqYKrYKQIlopIM6O15us8HqM7WQ3PAC8AScu3HmuPAefnZ+2lBMiB2fGM/5m&#10;5puZHV21tWYb5XxFJufdsw5nykgqKrPM+Yf30xevOPNBmEJoMirnW+X51fj5s1Fjh6pHK9KFcgwg&#10;xg8bm/NVCHaYZV6uVC38GVllYCzJ1SJAdcuscKIBeq2zXqczyBpyhXUklfe4vdkb+Tjhl6WS4bYs&#10;vQpM5xy5hXS6dC7imY1HYrh0wq4qeUhD/EMWtagMgp6gbkQQbO2qJ1B1JR15KsOZpDqjsqykSjWg&#10;mm7nj2rmK2FVqgXkeHuiyf8/WPluc+dYVaB355wZUaNHu+/fdj9+7X5+ZbgDQY31Q/jNLTxD+5pa&#10;OB/vPS5j3W3p6viPihjsoHp7ole1gcn46GLQ7V/CJGHrXXT7g17Cz+6fW+fDG0U1i0LOHfqXaBWb&#10;mQ9IBa5HlxjNk66KaaV1Utxyca0d2wj0epp+MUs8eeSmDWtyPnh53knIj2wR+wSx0EJ+eooAPG1i&#10;PJXG65BX5GjPRZRCu2gPxC2o2II3R/vR81ZOK0SZCR/uhMOsgQ/sT7jFUWpCanSQOFuR+/K3++iP&#10;EYCVswazm3P/eS2c4ky/NRiOy26/H4c9Kf3zix4U99CyeGgx6/qaQFkXm2plEqN/0EexdFR/xJpN&#10;YlSYhJGInfNwFK/DfqOwplJNJskJ421FmJm5lRE6EmZosg5UVqmRkaY9N2hRVDDgqVmHZYwb9FBP&#10;XvefjPF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BEHj9UAAAAIAQAADwAAAAAAAAABACAAAAAi&#10;AAAAZHJzL2Rvd25yZXYueG1sUEsBAhQAFAAAAAgAh07iQApq0dFGAgAAegQAAA4AAAAAAAAAAQAg&#10;AAAAJAEAAGRycy9lMm9Eb2MueG1sUEsFBgAAAAAGAAYAWQEAANwFAAAAAA==&#10;">
                <v:fill on="t" focussize="0,0"/>
                <v:stroke weight="0.5pt" color="#000000" joinstyle="round"/>
                <v:imagedata o:title=""/>
                <o:lock v:ext="edit" aspectratio="f"/>
                <v:textbox>
                  <w:txbxContent>
                    <w:p>
                      <w:pPr>
                        <w:pStyle w:val="5"/>
                        <w:widowControl/>
                        <w:shd w:val="clear" w:color="auto" w:fill="FFFFFF"/>
                        <w:snapToGrid w:val="0"/>
                        <w:spacing w:before="100" w:afterAutospacing="0" w:line="240" w:lineRule="exact"/>
                        <w:ind w:firstLine="720" w:firstLineChars="300"/>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热点三</w:t>
                      </w:r>
                    </w:p>
                    <w:p>
                      <w:pPr>
                        <w:pStyle w:val="5"/>
                        <w:widowControl/>
                        <w:shd w:val="clear" w:color="auto" w:fill="FFFFFF"/>
                        <w:snapToGrid w:val="0"/>
                        <w:spacing w:before="100" w:afterAutospacing="0" w:line="240" w:lineRule="exact"/>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“发展更加公平更有质量的教育”问题</w:t>
                      </w:r>
                    </w:p>
                    <w:p>
                      <w:pPr>
                        <w:pStyle w:val="5"/>
                        <w:widowControl/>
                        <w:shd w:val="clear" w:color="auto" w:fill="FFFFFF"/>
                        <w:snapToGrid w:val="0"/>
                        <w:spacing w:before="100" w:afterAutospacing="0" w:line="240" w:lineRule="exact"/>
                        <w:ind w:firstLine="480" w:firstLineChars="200"/>
                        <w:rPr>
                          <w:rFonts w:asciiTheme="minorEastAsia" w:hAnsiTheme="minorEastAsia" w:cstheme="minorEastAsia"/>
                          <w:color w:val="FF0000"/>
                          <w:shd w:val="clear" w:color="auto" w:fill="FFFFFF"/>
                        </w:rPr>
                      </w:pPr>
                      <w:r>
                        <w:rPr>
                          <w:rFonts w:hint="eastAsia" w:asciiTheme="minorEastAsia" w:hAnsiTheme="minorEastAsia" w:cstheme="minorEastAsia"/>
                          <w:shd w:val="clear" w:color="auto" w:fill="FFFFFF"/>
                        </w:rPr>
                        <w:t>报告提出，深化教育教学改革。推进城乡义务教育一体化发展，加快改善乡村学校办学条件，加强乡村教师队伍建设，抓紧解决城镇学校“大班额”问题，保障进城务工人员随迁子女教育，发展“互联网+教育”，促进优质资源共享。推进一流大学和一流学科建设，支持</w:t>
                      </w:r>
                      <w:r>
                        <w:rPr>
                          <w:rFonts w:hint="eastAsia" w:asciiTheme="minorEastAsia" w:hAnsiTheme="minorEastAsia" w:cstheme="minorEastAsia"/>
                          <w:color w:val="auto"/>
                          <w:shd w:val="clear" w:color="auto" w:fill="FFFFFF"/>
                        </w:rPr>
                        <w:t>中西部建设有特色、高水平大学。</w:t>
                      </w:r>
                      <w:r>
                        <w:rPr>
                          <w:rFonts w:asciiTheme="minorEastAsia" w:hAnsiTheme="minorEastAsia" w:cstheme="minorEastAsia"/>
                          <w:color w:val="auto"/>
                          <w:shd w:val="clear" w:color="auto" w:fill="FFFFFF"/>
                        </w:rPr>
                        <w:t xml:space="preserve"> </w:t>
                      </w: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p>
                      <w:pPr>
                        <w:rPr>
                          <w:rFonts w:ascii="微软雅黑" w:hAnsi="微软雅黑" w:eastAsia="微软雅黑" w:cs="微软雅黑"/>
                          <w:color w:val="333333"/>
                          <w:szCs w:val="21"/>
                          <w:shd w:val="clear" w:color="auto" w:fill="FFFFFF"/>
                        </w:rPr>
                      </w:pPr>
                    </w:p>
                  </w:txbxContent>
                </v:textbox>
              </v:shape>
            </w:pict>
          </mc:Fallback>
        </mc:AlternateContent>
      </w:r>
      <w:r>
        <w:rPr>
          <w:rFonts w:asciiTheme="minorEastAsia" w:hAnsiTheme="minorEastAsia" w:cstheme="minorEastAsia" w:hint="eastAsia"/>
          <w:noProof/>
          <w:color w:val="000000" w:themeColor="text1"/>
          <w:sz w:val="24"/>
        </w:rPr>
        <mc:AlternateContent>
          <mc:Choice Requires="wps">
            <w:drawing>
              <wp:anchor distT="0" distB="0" distL="114300" distR="114300" simplePos="0" relativeHeight="251669504" behindDoc="0" locked="0" layoutInCell="1" allowOverlap="1">
                <wp:simplePos x="0" y="0"/>
                <wp:positionH relativeFrom="column">
                  <wp:posOffset>86360</wp:posOffset>
                </wp:positionH>
                <wp:positionV relativeFrom="paragraph">
                  <wp:posOffset>15240</wp:posOffset>
                </wp:positionV>
                <wp:extent cx="1655445" cy="2733675"/>
                <wp:effectExtent l="4445" t="4445" r="16510" b="5080"/>
                <wp:wrapNone/>
                <wp:docPr id="13" name="文本框 13"/>
                <wp:cNvGraphicFramePr/>
                <a:graphic xmlns:a="http://schemas.openxmlformats.org/drawingml/2006/main">
                  <a:graphicData uri="http://schemas.microsoft.com/office/word/2010/wordprocessingShape">
                    <wps:wsp>
                      <wps:cNvSpPr txBox="1"/>
                      <wps:spPr>
                        <a:xfrm>
                          <a:off x="0" y="0"/>
                          <a:ext cx="1655445" cy="2733675"/>
                        </a:xfrm>
                        <a:prstGeom prst="rect">
                          <a:avLst/>
                        </a:prstGeom>
                        <a:solidFill>
                          <a:srgbClr val="FFFFFF"/>
                        </a:solidFill>
                        <a:ln w="6350">
                          <a:solidFill>
                            <a:prstClr val="black"/>
                          </a:solidFill>
                        </a:ln>
                        <a:effectLst/>
                      </wps:spPr>
                      <wps:txbx>
                        <w:txbxContent>
                          <w:p w:rsidR="006232D9" w:rsidRDefault="004B2FA7">
                            <w:pPr>
                              <w:pStyle w:val="a6"/>
                              <w:widowControl/>
                              <w:shd w:val="clear" w:color="auto" w:fill="FFFFFF"/>
                              <w:snapToGrid w:val="0"/>
                              <w:spacing w:line="240" w:lineRule="exact"/>
                              <w:ind w:firstLineChars="300" w:firstLine="72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热点二</w:t>
                            </w:r>
                          </w:p>
                          <w:p w:rsidR="006232D9" w:rsidRDefault="004B2FA7">
                            <w:pPr>
                              <w:pStyle w:val="a6"/>
                              <w:widowControl/>
                              <w:shd w:val="clear" w:color="auto" w:fill="FFFFFF"/>
                              <w:snapToGrid w:val="0"/>
                              <w:spacing w:line="240" w:lineRule="exac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“网络提速降费”问题</w:t>
                            </w:r>
                          </w:p>
                          <w:p w:rsidR="006232D9" w:rsidRDefault="004B2FA7">
                            <w:pPr>
                              <w:pStyle w:val="a6"/>
                              <w:widowControl/>
                              <w:shd w:val="clear" w:color="auto" w:fill="FFFFFF"/>
                              <w:snapToGrid w:val="0"/>
                              <w:spacing w:line="240" w:lineRule="exac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报告提出，今年中小企业宽带平均</w:t>
                            </w:r>
                            <w:proofErr w:type="gramStart"/>
                            <w:r>
                              <w:rPr>
                                <w:rFonts w:asciiTheme="minorEastAsia" w:hAnsiTheme="minorEastAsia" w:cstheme="minorEastAsia" w:hint="eastAsia"/>
                                <w:color w:val="000000" w:themeColor="text1"/>
                                <w:shd w:val="clear" w:color="auto" w:fill="FFFFFF"/>
                              </w:rPr>
                              <w:t>资费再</w:t>
                            </w:r>
                            <w:proofErr w:type="gramEnd"/>
                            <w:r>
                              <w:rPr>
                                <w:rFonts w:asciiTheme="minorEastAsia" w:hAnsiTheme="minorEastAsia" w:cstheme="minorEastAsia" w:hint="eastAsia"/>
                                <w:color w:val="000000" w:themeColor="text1"/>
                                <w:shd w:val="clear" w:color="auto" w:fill="FFFFFF"/>
                              </w:rPr>
                              <w:t>降低</w:t>
                            </w:r>
                            <w:r>
                              <w:rPr>
                                <w:rFonts w:asciiTheme="minorEastAsia" w:hAnsiTheme="minorEastAsia" w:cstheme="minorEastAsia" w:hint="eastAsia"/>
                                <w:color w:val="000000" w:themeColor="text1"/>
                                <w:shd w:val="clear" w:color="auto" w:fill="FFFFFF"/>
                              </w:rPr>
                              <w:t>15%</w:t>
                            </w:r>
                            <w:r>
                              <w:rPr>
                                <w:rFonts w:asciiTheme="minorEastAsia" w:hAnsiTheme="minorEastAsia" w:cstheme="minorEastAsia" w:hint="eastAsia"/>
                                <w:color w:val="000000" w:themeColor="text1"/>
                                <w:shd w:val="clear" w:color="auto" w:fill="FFFFFF"/>
                              </w:rPr>
                              <w:t>，移动网络流量平均</w:t>
                            </w:r>
                            <w:proofErr w:type="gramStart"/>
                            <w:r>
                              <w:rPr>
                                <w:rFonts w:asciiTheme="minorEastAsia" w:hAnsiTheme="minorEastAsia" w:cstheme="minorEastAsia" w:hint="eastAsia"/>
                                <w:color w:val="000000" w:themeColor="text1"/>
                                <w:shd w:val="clear" w:color="auto" w:fill="FFFFFF"/>
                              </w:rPr>
                              <w:t>资费再</w:t>
                            </w:r>
                            <w:proofErr w:type="gramEnd"/>
                            <w:r>
                              <w:rPr>
                                <w:rFonts w:asciiTheme="minorEastAsia" w:hAnsiTheme="minorEastAsia" w:cstheme="minorEastAsia" w:hint="eastAsia"/>
                                <w:color w:val="000000" w:themeColor="text1"/>
                                <w:shd w:val="clear" w:color="auto" w:fill="FFFFFF"/>
                              </w:rPr>
                              <w:t>降低</w:t>
                            </w:r>
                            <w:r>
                              <w:rPr>
                                <w:rFonts w:asciiTheme="minorEastAsia" w:hAnsiTheme="minorEastAsia" w:cstheme="minorEastAsia" w:hint="eastAsia"/>
                                <w:color w:val="000000" w:themeColor="text1"/>
                                <w:shd w:val="clear" w:color="auto" w:fill="FFFFFF"/>
                              </w:rPr>
                              <w:t>20%</w:t>
                            </w:r>
                            <w:r>
                              <w:rPr>
                                <w:rFonts w:asciiTheme="minorEastAsia" w:hAnsiTheme="minorEastAsia" w:cstheme="minorEastAsia" w:hint="eastAsia"/>
                                <w:color w:val="000000" w:themeColor="text1"/>
                                <w:shd w:val="clear" w:color="auto" w:fill="FFFFFF"/>
                              </w:rPr>
                              <w:t>以上，在全国实行“携号转网”，规范套餐设置，使降费实实在在、消费者明明白白。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8pt;margin-top:1.2pt;height:215.25pt;width:130.35pt;z-index:251669504;mso-width-relative:page;mso-height-relative:page;" fillcolor="#FFFFFF" filled="t" stroked="t" coordsize="21600,21600" o:gfxdata="UEsDBAoAAAAAAIdO4kAAAAAAAAAAAAAAAAAEAAAAZHJzL1BLAwQUAAAACACHTuJA0h1WZtUAAAAI&#10;AQAADwAAAGRycy9kb3ducmV2LnhtbE2PMU/DMBSEdyT+g/WQ2KhTOwqQxqkEEhJio83C5savSVT7&#10;ObLdpvx7zATj6U533zXbq7PsgiFOnhSsVwUwpN6biQYF3f7t4QlYTJqMtp5QwTdG2La3N42ujV/o&#10;Ey+7NLBcQrHWCsaU5prz2I/odFz5GSl7Rx+cTlmGgZugl1zuLBdFUXGnJ8oLo57xdcT+tDs7Be/V&#10;S/rCznwYKaRfOt6Ho41K3d+tiw2whNf0F4Zf/IwObWY6+DOZyGzWsspJBaIElm3xWEpgBwWlFM/A&#10;24b/P9D+AFBLAwQUAAAACACHTuJAkZ/JtEUCAAB6BAAADgAAAGRycy9lMm9Eb2MueG1srVTNjtMw&#10;EL4j8Q6W7zT9SwtV01XpqgipYlcqiLPjOE2E4zG226Q8ALwBJy7cea4+B2Mn7XZZToge3BnP9JuZ&#10;z990ftNUkhyEsSWohA56fUqE4pCVapfQD+/XL15SYh1TGZOgREKPwtKbxfNn81rPxBAKkJkwBEGU&#10;ndU6oYVzehZFlheiYrYHWigM5mAq5tA1uygzrEb0SkbDfn8S1WAybYALa/H2tg3SRcDPc8HdXZ5b&#10;4YhMKPbmwmnCmfozWszZbGeYLkretcH+oYuKlQqLXqBumWNkb8onUFXJDVjIXY9DFUGel1yEGXCa&#10;Qf+PabYF0yLMguRYfaHJ/j9Y/u5wb0iZ4duNKFGswjc6ff92+vHr9PMrwTskqNZ2hnlbjZmueQ0N&#10;Jp/vLV76uZvcVP4bJyIYR6qPF3pF4wj3P5rE8XgcU8IxNpyORpNp7HGih59rY90bARXxRkINvl+g&#10;lR021rWp5xRfzYIss3UpZXDMLl1JQw4M33odPh36ozSpSJ3QySjuB+RHMY99gUgl45+eImC3Uvl6&#10;Isir68tz1HLhLdekTUdcCtkReTPQSs9qvi6xyoZZd88Mag2pwv1xd3jkErA16CxKCjBf/nbv81EC&#10;GKWkRu0m1H7eMyMokW8ViuPVYDz2Yg/OOJ4O0THXkfQ6ovbVCpCyAW6q5sH0+U6ezdxA9RHXbOmr&#10;YogpjrUT6s7myrUbhWvKxXIZklDemrmN2mruoT1hCpZ7B3kZHtLT1HKDAvAOCjxIoVtGv0HXfsh6&#10;+Mt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HVZm1QAAAAgBAAAPAAAAAAAAAAEAIAAAACIA&#10;AABkcnMvZG93bnJldi54bWxQSwECFAAUAAAACACHTuJAkZ/JtEUCAAB6BAAADgAAAAAAAAABACAA&#10;AAAkAQAAZHJzL2Uyb0RvYy54bWxQSwUGAAAAAAYABgBZAQAA2wUAAAAA&#10;">
                <v:fill on="t" focussize="0,0"/>
                <v:stroke weight="0.5pt" color="#000000" joinstyle="round"/>
                <v:imagedata o:title=""/>
                <o:lock v:ext="edit" aspectratio="f"/>
                <v:textbox>
                  <w:txbxContent>
                    <w:p>
                      <w:pPr>
                        <w:pStyle w:val="5"/>
                        <w:widowControl/>
                        <w:shd w:val="clear" w:color="auto" w:fill="FFFFFF"/>
                        <w:snapToGrid w:val="0"/>
                        <w:spacing w:before="100" w:afterAutospacing="0" w:line="240" w:lineRule="exact"/>
                        <w:ind w:firstLine="720" w:firstLineChars="300"/>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热点二</w:t>
                      </w:r>
                    </w:p>
                    <w:p>
                      <w:pPr>
                        <w:pStyle w:val="5"/>
                        <w:widowControl/>
                        <w:shd w:val="clear" w:color="auto" w:fill="FFFFFF"/>
                        <w:snapToGrid w:val="0"/>
                        <w:spacing w:before="100" w:afterAutospacing="0" w:line="240" w:lineRule="exact"/>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“网络提速降费”问题</w:t>
                      </w:r>
                    </w:p>
                    <w:p>
                      <w:pPr>
                        <w:pStyle w:val="5"/>
                        <w:widowControl/>
                        <w:shd w:val="clear" w:color="auto" w:fill="FFFFFF"/>
                        <w:snapToGrid w:val="0"/>
                        <w:spacing w:before="100" w:afterAutospacing="0" w:line="240" w:lineRule="exact"/>
                        <w:ind w:firstLine="480" w:firstLineChars="200"/>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报告提出，今年中小企业宽带平均资费再降低15%，移动网络流量平均资费再降低20%以上，在全国实行“携号转网”，规范套餐设置，使降费实实在在、消费者明明白白。</w:t>
                      </w:r>
                    </w:p>
                  </w:txbxContent>
                </v:textbox>
              </v:shape>
            </w:pict>
          </mc:Fallback>
        </mc:AlternateContent>
      </w:r>
      <w:r>
        <w:rPr>
          <w:rFonts w:asciiTheme="minorEastAsia" w:hAnsiTheme="minorEastAsia" w:cstheme="minorEastAsia" w:hint="eastAsia"/>
          <w:noProof/>
          <w:color w:val="000000" w:themeColor="text1"/>
          <w:sz w:val="24"/>
        </w:rPr>
        <mc:AlternateContent>
          <mc:Choice Requires="wps">
            <w:drawing>
              <wp:anchor distT="0" distB="0" distL="114300" distR="114300" simplePos="0" relativeHeight="251670528" behindDoc="0" locked="0" layoutInCell="1" allowOverlap="1">
                <wp:simplePos x="0" y="0"/>
                <wp:positionH relativeFrom="column">
                  <wp:posOffset>-389890</wp:posOffset>
                </wp:positionH>
                <wp:positionV relativeFrom="paragraph">
                  <wp:posOffset>40640</wp:posOffset>
                </wp:positionV>
                <wp:extent cx="1854835" cy="2694940"/>
                <wp:effectExtent l="4445" t="4445" r="7620" b="5715"/>
                <wp:wrapSquare wrapText="bothSides"/>
                <wp:docPr id="14" name="文本框 14"/>
                <wp:cNvGraphicFramePr/>
                <a:graphic xmlns:a="http://schemas.openxmlformats.org/drawingml/2006/main">
                  <a:graphicData uri="http://schemas.microsoft.com/office/word/2010/wordprocessingShape">
                    <wps:wsp>
                      <wps:cNvSpPr txBox="1"/>
                      <wps:spPr>
                        <a:xfrm>
                          <a:off x="0" y="0"/>
                          <a:ext cx="1854835" cy="2694940"/>
                        </a:xfrm>
                        <a:prstGeom prst="rect">
                          <a:avLst/>
                        </a:prstGeom>
                        <a:solidFill>
                          <a:srgbClr val="FFFFFF"/>
                        </a:solidFill>
                        <a:ln w="6350">
                          <a:solidFill>
                            <a:prstClr val="black"/>
                          </a:solidFill>
                        </a:ln>
                        <a:effectLst/>
                      </wps:spPr>
                      <wps:txbx>
                        <w:txbxContent>
                          <w:p w:rsidR="006232D9" w:rsidRDefault="004B2FA7">
                            <w:pPr>
                              <w:pStyle w:val="a6"/>
                              <w:widowControl/>
                              <w:shd w:val="clear" w:color="auto" w:fill="FFFFFF"/>
                              <w:spacing w:before="120" w:line="240" w:lineRule="exact"/>
                              <w:ind w:firstLineChars="400" w:firstLine="960"/>
                              <w:rPr>
                                <w:rFonts w:asciiTheme="minorEastAsia" w:hAnsiTheme="minorEastAsia" w:cstheme="minorEastAsia"/>
                                <w:color w:val="000000" w:themeColor="text1"/>
                              </w:rPr>
                            </w:pPr>
                            <w:r>
                              <w:rPr>
                                <w:rFonts w:asciiTheme="minorEastAsia" w:hAnsiTheme="minorEastAsia" w:cstheme="minorEastAsia" w:hint="eastAsia"/>
                                <w:color w:val="000000" w:themeColor="text1"/>
                              </w:rPr>
                              <w:t>热点一</w:t>
                            </w:r>
                          </w:p>
                          <w:p w:rsidR="006232D9" w:rsidRDefault="004B2FA7">
                            <w:pPr>
                              <w:pStyle w:val="a6"/>
                              <w:widowControl/>
                              <w:shd w:val="clear" w:color="auto" w:fill="FFFFFF"/>
                              <w:snapToGrid w:val="0"/>
                              <w:spacing w:line="240" w:lineRule="exac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“看病难、看病贵”问题</w:t>
                            </w:r>
                          </w:p>
                          <w:p w:rsidR="006232D9" w:rsidRDefault="004B2FA7">
                            <w:pPr>
                              <w:pStyle w:val="a6"/>
                              <w:widowControl/>
                              <w:shd w:val="clear" w:color="auto" w:fill="FFFFFF"/>
                              <w:snapToGrid w:val="0"/>
                              <w:spacing w:line="240" w:lineRule="exact"/>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报告提出，居民</w:t>
                            </w:r>
                            <w:proofErr w:type="gramStart"/>
                            <w:r>
                              <w:rPr>
                                <w:rFonts w:asciiTheme="minorEastAsia" w:hAnsiTheme="minorEastAsia" w:cstheme="minorEastAsia" w:hint="eastAsia"/>
                                <w:color w:val="000000" w:themeColor="text1"/>
                                <w:shd w:val="clear" w:color="auto" w:fill="FFFFFF"/>
                              </w:rPr>
                              <w:t>医</w:t>
                            </w:r>
                            <w:proofErr w:type="gramEnd"/>
                            <w:r>
                              <w:rPr>
                                <w:rFonts w:asciiTheme="minorEastAsia" w:hAnsiTheme="minorEastAsia" w:cstheme="minorEastAsia" w:hint="eastAsia"/>
                                <w:color w:val="000000" w:themeColor="text1"/>
                                <w:shd w:val="clear" w:color="auto" w:fill="FFFFFF"/>
                              </w:rPr>
                              <w:t>保人</w:t>
                            </w:r>
                            <w:proofErr w:type="gramStart"/>
                            <w:r>
                              <w:rPr>
                                <w:rFonts w:asciiTheme="minorEastAsia" w:hAnsiTheme="minorEastAsia" w:cstheme="minorEastAsia" w:hint="eastAsia"/>
                                <w:color w:val="000000" w:themeColor="text1"/>
                                <w:shd w:val="clear" w:color="auto" w:fill="FFFFFF"/>
                              </w:rPr>
                              <w:t>均财政</w:t>
                            </w:r>
                            <w:proofErr w:type="gramEnd"/>
                            <w:r>
                              <w:rPr>
                                <w:rFonts w:asciiTheme="minorEastAsia" w:hAnsiTheme="minorEastAsia" w:cstheme="minorEastAsia" w:hint="eastAsia"/>
                                <w:color w:val="000000" w:themeColor="text1"/>
                                <w:shd w:val="clear" w:color="auto" w:fill="FFFFFF"/>
                              </w:rPr>
                              <w:t>补助标准增加</w:t>
                            </w:r>
                            <w:r>
                              <w:rPr>
                                <w:rFonts w:asciiTheme="minorEastAsia" w:hAnsiTheme="minorEastAsia" w:cstheme="minorEastAsia" w:hint="eastAsia"/>
                                <w:color w:val="000000" w:themeColor="text1"/>
                                <w:shd w:val="clear" w:color="auto" w:fill="FFFFFF"/>
                              </w:rPr>
                              <w:t>30</w:t>
                            </w:r>
                            <w:r>
                              <w:rPr>
                                <w:rFonts w:asciiTheme="minorEastAsia" w:hAnsiTheme="minorEastAsia" w:cstheme="minorEastAsia" w:hint="eastAsia"/>
                                <w:color w:val="000000" w:themeColor="text1"/>
                                <w:shd w:val="clear" w:color="auto" w:fill="FFFFFF"/>
                              </w:rPr>
                              <w:t>元，一半用于大病保险。降低并统一大病保险起付线，报销比例由</w:t>
                            </w:r>
                            <w:r>
                              <w:rPr>
                                <w:rFonts w:asciiTheme="minorEastAsia" w:hAnsiTheme="minorEastAsia" w:cstheme="minorEastAsia" w:hint="eastAsia"/>
                                <w:color w:val="000000" w:themeColor="text1"/>
                                <w:shd w:val="clear" w:color="auto" w:fill="FFFFFF"/>
                              </w:rPr>
                              <w:t>50%</w:t>
                            </w:r>
                            <w:r>
                              <w:rPr>
                                <w:rFonts w:asciiTheme="minorEastAsia" w:hAnsiTheme="minorEastAsia" w:cstheme="minorEastAsia" w:hint="eastAsia"/>
                                <w:color w:val="000000" w:themeColor="text1"/>
                                <w:shd w:val="clear" w:color="auto" w:fill="FFFFFF"/>
                              </w:rPr>
                              <w:t>提高到</w:t>
                            </w:r>
                            <w:r>
                              <w:rPr>
                                <w:rFonts w:asciiTheme="minorEastAsia" w:hAnsiTheme="minorEastAsia" w:cstheme="minorEastAsia" w:hint="eastAsia"/>
                                <w:color w:val="000000" w:themeColor="text1"/>
                                <w:shd w:val="clear" w:color="auto" w:fill="FFFFFF"/>
                              </w:rPr>
                              <w:t>60%</w:t>
                            </w:r>
                            <w:r>
                              <w:rPr>
                                <w:rFonts w:asciiTheme="minorEastAsia" w:hAnsiTheme="minorEastAsia" w:cstheme="minorEastAsia" w:hint="eastAsia"/>
                                <w:color w:val="000000" w:themeColor="text1"/>
                                <w:shd w:val="clear" w:color="auto" w:fill="FFFFFF"/>
                              </w:rPr>
                              <w:t>。把高血压、糖尿病等门诊用药纳入</w:t>
                            </w:r>
                            <w:proofErr w:type="gramStart"/>
                            <w:r>
                              <w:rPr>
                                <w:rFonts w:asciiTheme="minorEastAsia" w:hAnsiTheme="minorEastAsia" w:cstheme="minorEastAsia" w:hint="eastAsia"/>
                                <w:color w:val="000000" w:themeColor="text1"/>
                                <w:shd w:val="clear" w:color="auto" w:fill="FFFFFF"/>
                              </w:rPr>
                              <w:t>医</w:t>
                            </w:r>
                            <w:proofErr w:type="gramEnd"/>
                            <w:r>
                              <w:rPr>
                                <w:rFonts w:asciiTheme="minorEastAsia" w:hAnsiTheme="minorEastAsia" w:cstheme="minorEastAsia" w:hint="eastAsia"/>
                                <w:color w:val="000000" w:themeColor="text1"/>
                                <w:shd w:val="clear" w:color="auto" w:fill="FFFFFF"/>
                              </w:rPr>
                              <w:t>保报销。抓紧落实和完善跨省异地就医直接结算政策。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0.7pt;margin-top:3.2pt;height:212.2pt;width:146.05pt;mso-wrap-distance-bottom:0pt;mso-wrap-distance-left:9pt;mso-wrap-distance-right:9pt;mso-wrap-distance-top:0pt;z-index:251670528;mso-width-relative:page;mso-height-relative:page;" fillcolor="#FFFFFF" filled="t" stroked="t" coordsize="21600,21600" o:gfxdata="UEsDBAoAAAAAAIdO4kAAAAAAAAAAAAAAAAAEAAAAZHJzL1BLAwQUAAAACACHTuJAXuqZldcAAAAJ&#10;AQAADwAAAGRycy9kb3ducmV2LnhtbE2PwWrDMBBE74X8g9hAb4lkO7jBtRxooVB6a+pLb4q1sU2l&#10;lbGUOP37bk/taVhmmHlbH27eiSvOcQykIdsqEEhdsCP1GtqPl80eREyGrHGBUMM3Rjg0q7vaVDYs&#10;9I7XY+oFl1CsjIYhpamSMnYDehO3YUJi7xxmbxKfcy/tbBYu907mSpXSm5F4YTATPg/YfR0vXsNr&#10;+ZQ+sbVvtsiLsLSym88uan2/ztQjiIS39BeGX3xGh4aZTuFCNgqnYVNmO45qKFnYzwv1AOKkYVeo&#10;Pcimlv8/aH4AUEsDBBQAAAAIAIdO4kALIydrSAIAAHoEAAAOAAAAZHJzL2Uyb0RvYy54bWytVM1u&#10;EzEQviPxDpbvdJM0CWnUTRVaBSFVtFJBnB2vN1nh9RjbyW54APoGnLhw57nyHHx2ftpSTogcnBnP&#10;+JuZb2b2/KKtNVsr5ysyOe+edDhTRlJRmUXOP36YvRpx5oMwhdBkVM43yvOLycsX540dqx4tSRfK&#10;MYAYP25szpch2HGWeblUtfAnZJWBsSRXiwDVLbLCiQbotc56nc4wa8gV1pFU3uP2amfkk4RflkqG&#10;m7L0KjCdc+QW0unSOY9nNjkX44UTdlnJfRriH7KoRWUQ9Ah1JYJgK1c9g6or6chTGU4k1RmVZSVV&#10;qgHVdDt/VHO3FFalWkCOt0ea/P+Dle/Xt45VBXrX58yIGj3afr/f/vi1/fmN4Q4ENdaP4Xdn4Rna&#10;N9TC+XDvcRnrbktXx39UxGAH1ZsjvaoNTMZHo0F/dDrgTMLWG571z/qpAdnDc+t8eKuoZlHIuUP/&#10;Eq1ife0DUoHrwSVG86SrYlZpnRS3mF9qx9YCvZ6lX8wST564acOanA9PB52E/MQWsY8Qcy3k5+cI&#10;wNMmxlNpvPZ5RY52XEQptPN2T9ycig14c7QbPW/lrEKUa+HDrXCYNVCF/Qk3OEpNSI32EmdLcl//&#10;dh/9MQKwctZgdnPuv6yEU5zpdwbDcdbtg1kWktIfvO5BcY8t88cWs6ovCZR1salWJjH6B30QS0f1&#10;J6zZNEaFSRiJ2DkPB/Ey7DYKayrVdJqcMN5WhGtzZ2WEjoQZmq4ClVVqZKRpxw1aFBUMeGrWfhnj&#10;Bj3Wk9fDJ2Py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7qmZXXAAAACQEAAA8AAAAAAAAAAQAg&#10;AAAAIgAAAGRycy9kb3ducmV2LnhtbFBLAQIUABQAAAAIAIdO4kALIydrSAIAAHoEAAAOAAAAAAAA&#10;AAEAIAAAACYBAABkcnMvZTJvRG9jLnhtbFBLBQYAAAAABgAGAFkBAADgBQAAAAA=&#10;">
                <v:fill on="t" focussize="0,0"/>
                <v:stroke weight="0.5pt" color="#000000" joinstyle="round"/>
                <v:imagedata o:title=""/>
                <o:lock v:ext="edit" aspectratio="f"/>
                <v:textbox>
                  <w:txbxContent>
                    <w:p>
                      <w:pPr>
                        <w:pStyle w:val="5"/>
                        <w:widowControl/>
                        <w:shd w:val="clear" w:color="auto" w:fill="FFFFFF"/>
                        <w:spacing w:before="120" w:beforeAutospacing="0" w:afterAutospacing="0" w:line="240" w:lineRule="exact"/>
                        <w:ind w:firstLine="960" w:firstLineChars="4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热点一</w:t>
                      </w:r>
                    </w:p>
                    <w:p>
                      <w:pPr>
                        <w:pStyle w:val="5"/>
                        <w:widowControl/>
                        <w:shd w:val="clear" w:color="auto" w:fill="FFFFFF"/>
                        <w:snapToGrid w:val="0"/>
                        <w:spacing w:before="100" w:afterAutospacing="0" w:line="240" w:lineRule="exact"/>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“看病难、看病贵”问题</w:t>
                      </w:r>
                    </w:p>
                    <w:p>
                      <w:pPr>
                        <w:pStyle w:val="5"/>
                        <w:widowControl/>
                        <w:shd w:val="clear" w:color="auto" w:fill="FFFFFF"/>
                        <w:snapToGrid w:val="0"/>
                        <w:spacing w:before="100" w:afterAutospacing="0" w:line="24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报告提出，居民医保人均财政补助标准增加30元，一半用于大病保险。降低并统一大病保险起付线，报销比例由50%提高到60%。把高血压、糖尿病等门诊用药纳入医保报销。抓紧落实和完善跨省异地就医直接结算政策。</w:t>
                      </w:r>
                    </w:p>
                  </w:txbxContent>
                </v:textbox>
                <w10:wrap type="square"/>
              </v:shape>
            </w:pict>
          </mc:Fallback>
        </mc:AlternateContent>
      </w:r>
    </w:p>
    <w:p w:rsidR="006232D9" w:rsidRDefault="006232D9">
      <w:pPr>
        <w:shd w:val="clear" w:color="auto" w:fill="FFFFFF"/>
        <w:spacing w:before="75" w:after="100" w:afterAutospacing="1" w:line="330" w:lineRule="atLeast"/>
        <w:rPr>
          <w:rFonts w:asciiTheme="minorEastAsia" w:hAnsiTheme="minorEastAsia" w:cstheme="minorEastAsia"/>
          <w:color w:val="000000" w:themeColor="text1"/>
          <w:sz w:val="24"/>
          <w:shd w:val="clear" w:color="auto" w:fill="FFFFFF"/>
        </w:rPr>
      </w:pPr>
    </w:p>
    <w:p w:rsidR="006232D9" w:rsidRDefault="006232D9">
      <w:pPr>
        <w:shd w:val="clear" w:color="auto" w:fill="FFFFFF"/>
        <w:spacing w:before="75" w:after="100" w:afterAutospacing="1" w:line="330" w:lineRule="atLeast"/>
        <w:rPr>
          <w:rFonts w:asciiTheme="minorEastAsia" w:hAnsiTheme="minorEastAsia" w:cstheme="minorEastAsia"/>
          <w:color w:val="000000" w:themeColor="text1"/>
          <w:sz w:val="24"/>
          <w:shd w:val="clear" w:color="auto" w:fill="FFFFFF"/>
        </w:rPr>
      </w:pPr>
    </w:p>
    <w:p w:rsidR="006232D9" w:rsidRDefault="006232D9">
      <w:pPr>
        <w:shd w:val="clear" w:color="auto" w:fill="FFFFFF"/>
        <w:spacing w:before="75" w:after="100" w:afterAutospacing="1" w:line="330" w:lineRule="atLeast"/>
        <w:rPr>
          <w:rFonts w:asciiTheme="minorEastAsia" w:hAnsiTheme="minorEastAsia" w:cstheme="minorEastAsia"/>
          <w:color w:val="000000" w:themeColor="text1"/>
          <w:sz w:val="24"/>
          <w:shd w:val="clear" w:color="auto" w:fill="FFFFFF"/>
        </w:rPr>
      </w:pPr>
    </w:p>
    <w:p w:rsidR="006232D9" w:rsidRDefault="006232D9">
      <w:pPr>
        <w:shd w:val="clear" w:color="auto" w:fill="FFFFFF"/>
        <w:spacing w:before="75" w:after="100" w:afterAutospacing="1" w:line="330" w:lineRule="atLeast"/>
        <w:rPr>
          <w:rFonts w:asciiTheme="minorEastAsia" w:hAnsiTheme="minorEastAsia" w:cstheme="minorEastAsia"/>
          <w:color w:val="000000" w:themeColor="text1"/>
          <w:sz w:val="24"/>
          <w:shd w:val="clear" w:color="auto" w:fill="FFFFFF"/>
        </w:rPr>
      </w:pPr>
    </w:p>
    <w:p w:rsidR="006232D9" w:rsidRDefault="006232D9">
      <w:pPr>
        <w:shd w:val="clear" w:color="auto" w:fill="FFFFFF"/>
        <w:spacing w:before="75" w:after="100" w:afterAutospacing="1" w:line="330" w:lineRule="atLeast"/>
        <w:rPr>
          <w:rFonts w:asciiTheme="minorEastAsia" w:hAnsiTheme="minorEastAsia" w:cstheme="minorEastAsia"/>
          <w:color w:val="000000" w:themeColor="text1"/>
          <w:spacing w:val="15"/>
          <w:kern w:val="0"/>
          <w:sz w:val="24"/>
        </w:rPr>
      </w:pPr>
    </w:p>
    <w:p w:rsidR="006232D9" w:rsidRDefault="006232D9">
      <w:pPr>
        <w:shd w:val="clear" w:color="auto" w:fill="FFFFFF"/>
        <w:spacing w:before="75" w:after="100" w:afterAutospacing="1" w:line="330" w:lineRule="atLeast"/>
        <w:rPr>
          <w:rFonts w:asciiTheme="minorEastAsia" w:hAnsiTheme="minorEastAsia" w:cstheme="minorEastAsia"/>
          <w:color w:val="000000" w:themeColor="text1"/>
          <w:spacing w:val="15"/>
          <w:kern w:val="0"/>
          <w:sz w:val="24"/>
        </w:rPr>
      </w:pPr>
    </w:p>
    <w:p w:rsidR="006232D9" w:rsidRDefault="006232D9">
      <w:pPr>
        <w:shd w:val="clear" w:color="auto" w:fill="FFFFFF"/>
        <w:spacing w:before="75" w:after="100" w:afterAutospacing="1" w:line="330" w:lineRule="atLeast"/>
        <w:rPr>
          <w:rFonts w:asciiTheme="minorEastAsia" w:hAnsiTheme="minorEastAsia" w:cstheme="minorEastAsia"/>
          <w:color w:val="000000" w:themeColor="text1"/>
          <w:spacing w:val="15"/>
          <w:kern w:val="0"/>
          <w:sz w:val="24"/>
        </w:rPr>
      </w:pPr>
    </w:p>
    <w:p w:rsidR="006232D9" w:rsidRDefault="004B2FA7">
      <w:pPr>
        <w:shd w:val="clear" w:color="auto" w:fill="FFFFFF"/>
        <w:spacing w:before="75" w:after="100" w:afterAutospacing="1" w:line="330" w:lineRule="atLeast"/>
        <w:rPr>
          <w:rFonts w:asciiTheme="minorEastAsia" w:hAnsiTheme="minorEastAsia" w:cstheme="minorEastAsia"/>
          <w:spacing w:val="15"/>
          <w:kern w:val="0"/>
          <w:sz w:val="24"/>
        </w:rPr>
      </w:pPr>
      <w:r>
        <w:rPr>
          <w:rFonts w:asciiTheme="minorEastAsia" w:hAnsiTheme="minorEastAsia" w:cstheme="minorEastAsia" w:hint="eastAsia"/>
          <w:color w:val="000000" w:themeColor="text1"/>
          <w:spacing w:val="15"/>
          <w:kern w:val="0"/>
          <w:sz w:val="24"/>
        </w:rPr>
        <w:t>请结合</w:t>
      </w:r>
      <w:r>
        <w:rPr>
          <w:rFonts w:asciiTheme="minorEastAsia" w:hAnsiTheme="minorEastAsia" w:cstheme="minorEastAsia" w:hint="eastAsia"/>
          <w:color w:val="000000" w:themeColor="text1"/>
          <w:spacing w:val="15"/>
          <w:kern w:val="0"/>
          <w:sz w:val="24"/>
        </w:rPr>
        <w:t>上述民生问题中</w:t>
      </w:r>
      <w:r>
        <w:rPr>
          <w:rFonts w:asciiTheme="minorEastAsia" w:hAnsiTheme="minorEastAsia" w:cstheme="minorEastAsia" w:hint="eastAsia"/>
          <w:color w:val="000000" w:themeColor="text1"/>
          <w:spacing w:val="15"/>
          <w:kern w:val="0"/>
          <w:sz w:val="24"/>
        </w:rPr>
        <w:t>的某一热点，写一份</w:t>
      </w:r>
      <w:r>
        <w:rPr>
          <w:rFonts w:asciiTheme="minorEastAsia" w:hAnsiTheme="minorEastAsia" w:cstheme="minorEastAsia" w:hint="eastAsia"/>
          <w:color w:val="000000" w:themeColor="text1"/>
          <w:spacing w:val="15"/>
          <w:kern w:val="0"/>
          <w:sz w:val="24"/>
        </w:rPr>
        <w:t>50</w:t>
      </w:r>
      <w:r>
        <w:rPr>
          <w:rFonts w:asciiTheme="minorEastAsia" w:hAnsiTheme="minorEastAsia" w:cstheme="minorEastAsia" w:hint="eastAsia"/>
          <w:color w:val="000000" w:themeColor="text1"/>
          <w:spacing w:val="15"/>
          <w:kern w:val="0"/>
          <w:sz w:val="24"/>
        </w:rPr>
        <w:t>字左右的</w:t>
      </w:r>
      <w:r>
        <w:rPr>
          <w:rFonts w:asciiTheme="minorEastAsia" w:hAnsiTheme="minorEastAsia" w:cstheme="minorEastAsia" w:hint="eastAsia"/>
          <w:color w:val="000000" w:themeColor="text1"/>
          <w:spacing w:val="15"/>
          <w:kern w:val="0"/>
          <w:sz w:val="24"/>
        </w:rPr>
        <w:t>短评。（</w:t>
      </w:r>
      <w:r>
        <w:rPr>
          <w:rFonts w:asciiTheme="minorEastAsia" w:hAnsiTheme="minorEastAsia" w:cstheme="minorEastAsia" w:hint="eastAsia"/>
          <w:color w:val="000000" w:themeColor="text1"/>
          <w:spacing w:val="15"/>
          <w:kern w:val="0"/>
          <w:sz w:val="24"/>
        </w:rPr>
        <w:t>5</w:t>
      </w:r>
      <w:r>
        <w:rPr>
          <w:rFonts w:asciiTheme="minorEastAsia" w:hAnsiTheme="minorEastAsia" w:cstheme="minorEastAsia" w:hint="eastAsia"/>
          <w:spacing w:val="15"/>
          <w:kern w:val="0"/>
          <w:sz w:val="24"/>
        </w:rPr>
        <w:t>分）</w:t>
      </w:r>
      <w:r>
        <w:rPr>
          <w:rFonts w:asciiTheme="minorEastAsia" w:hAnsiTheme="minorEastAsia" w:cstheme="minorEastAsia" w:hint="eastAsia"/>
          <w:spacing w:val="15"/>
          <w:kern w:val="0"/>
          <w:sz w:val="24"/>
        </w:rPr>
        <w:t xml:space="preserve"> </w:t>
      </w:r>
    </w:p>
    <w:p w:rsidR="006232D9" w:rsidRDefault="006232D9">
      <w:pPr>
        <w:rPr>
          <w:rFonts w:asciiTheme="minorEastAsia" w:hAnsiTheme="minorEastAsia"/>
          <w:szCs w:val="21"/>
          <w:lang w:val="zh-CN"/>
        </w:rPr>
      </w:pPr>
    </w:p>
    <w:p w:rsidR="006232D9" w:rsidRDefault="006232D9">
      <w:pPr>
        <w:rPr>
          <w:rFonts w:asciiTheme="minorEastAsia" w:hAnsiTheme="minorEastAsia"/>
          <w:szCs w:val="21"/>
          <w:lang w:val="zh-CN"/>
        </w:rPr>
      </w:pPr>
    </w:p>
    <w:p w:rsidR="006232D9" w:rsidRDefault="006232D9">
      <w:pPr>
        <w:rPr>
          <w:rFonts w:asciiTheme="minorEastAsia" w:hAnsiTheme="minorEastAsia"/>
          <w:szCs w:val="21"/>
          <w:lang w:val="zh-CN"/>
        </w:rPr>
      </w:pPr>
    </w:p>
    <w:p w:rsidR="006232D9" w:rsidRDefault="006232D9">
      <w:pPr>
        <w:rPr>
          <w:rFonts w:asciiTheme="minorEastAsia" w:hAnsiTheme="minorEastAsia"/>
          <w:szCs w:val="21"/>
          <w:lang w:val="zh-CN"/>
        </w:rPr>
      </w:pPr>
    </w:p>
    <w:p w:rsidR="006232D9" w:rsidRDefault="004B2FA7">
      <w:pPr>
        <w:rPr>
          <w:rFonts w:ascii="宋体" w:eastAsia="楷体_GB2312" w:hAnsi="宋体" w:cs="宋体"/>
          <w:sz w:val="24"/>
        </w:rPr>
      </w:pPr>
      <w:r>
        <w:rPr>
          <w:rFonts w:ascii="宋体" w:eastAsia="宋体" w:hAnsi="宋体" w:cs="宋体" w:hint="eastAsia"/>
          <w:b/>
          <w:bCs/>
          <w:sz w:val="24"/>
        </w:rPr>
        <w:t>任务二：</w:t>
      </w:r>
      <w:r>
        <w:rPr>
          <w:rFonts w:ascii="宋体" w:eastAsia="楷体_GB2312" w:hAnsi="宋体" w:cs="宋体" w:hint="eastAsia"/>
          <w:sz w:val="24"/>
        </w:rPr>
        <w:t>材料</w:t>
      </w:r>
      <w:proofErr w:type="gramStart"/>
      <w:r>
        <w:rPr>
          <w:rFonts w:ascii="宋体" w:eastAsia="楷体_GB2312" w:hAnsi="宋体" w:cs="宋体" w:hint="eastAsia"/>
          <w:sz w:val="24"/>
        </w:rPr>
        <w:t>一</w:t>
      </w:r>
      <w:proofErr w:type="gramEnd"/>
      <w:r>
        <w:rPr>
          <w:rFonts w:ascii="宋体" w:eastAsia="楷体_GB2312" w:hAnsi="宋体" w:cs="宋体" w:hint="eastAsia"/>
          <w:sz w:val="24"/>
        </w:rPr>
        <w:t>：</w:t>
      </w:r>
      <w:r>
        <w:rPr>
          <w:rFonts w:ascii="宋体" w:eastAsia="楷体_GB2312" w:hAnsi="宋体" w:cs="宋体" w:hint="eastAsia"/>
          <w:sz w:val="24"/>
        </w:rPr>
        <w:t>2016</w:t>
      </w:r>
      <w:r>
        <w:rPr>
          <w:rFonts w:ascii="宋体" w:eastAsia="楷体_GB2312" w:hAnsi="宋体" w:cs="宋体" w:hint="eastAsia"/>
          <w:sz w:val="24"/>
        </w:rPr>
        <w:t>年，国务院先后召开了</w:t>
      </w:r>
      <w:r>
        <w:rPr>
          <w:rFonts w:ascii="宋体" w:eastAsia="楷体_GB2312" w:hAnsi="宋体" w:cs="宋体" w:hint="eastAsia"/>
          <w:sz w:val="24"/>
        </w:rPr>
        <w:t>39</w:t>
      </w:r>
      <w:r>
        <w:rPr>
          <w:rFonts w:ascii="宋体" w:eastAsia="楷体_GB2312" w:hAnsi="宋体" w:cs="宋体" w:hint="eastAsia"/>
          <w:sz w:val="24"/>
        </w:rPr>
        <w:t>次常务会议，企业发展是最为关心的</w:t>
      </w:r>
      <w:proofErr w:type="gramStart"/>
      <w:r>
        <w:rPr>
          <w:rFonts w:ascii="宋体" w:eastAsia="楷体_GB2312" w:hAnsi="宋体" w:cs="宋体" w:hint="eastAsia"/>
          <w:sz w:val="24"/>
        </w:rPr>
        <w:t>话题月</w:t>
      </w:r>
      <w:proofErr w:type="gramEnd"/>
      <w:r>
        <w:rPr>
          <w:rFonts w:ascii="宋体" w:eastAsia="楷体_GB2312" w:hAnsi="宋体" w:cs="宋体" w:hint="eastAsia"/>
          <w:sz w:val="24"/>
        </w:rPr>
        <w:t>18</w:t>
      </w:r>
      <w:r>
        <w:rPr>
          <w:rFonts w:ascii="宋体" w:eastAsia="楷体_GB2312" w:hAnsi="宋体" w:cs="宋体" w:hint="eastAsia"/>
          <w:sz w:val="24"/>
        </w:rPr>
        <w:t>日研究了国有企业扭亏增效与部署年内国有企业改革问题；</w:t>
      </w:r>
      <w:r>
        <w:rPr>
          <w:rFonts w:ascii="宋体" w:eastAsia="楷体_GB2312" w:hAnsi="宋体" w:cs="宋体" w:hint="eastAsia"/>
          <w:sz w:val="24"/>
        </w:rPr>
        <w:t>5</w:t>
      </w:r>
      <w:r>
        <w:rPr>
          <w:rFonts w:ascii="宋体" w:eastAsia="楷体_GB2312" w:hAnsi="宋体" w:cs="宋体" w:hint="eastAsia"/>
          <w:sz w:val="24"/>
        </w:rPr>
        <w:t>月</w:t>
      </w:r>
      <w:r>
        <w:rPr>
          <w:rFonts w:ascii="宋体" w:eastAsia="楷体_GB2312" w:hAnsi="宋体" w:cs="宋体" w:hint="eastAsia"/>
          <w:sz w:val="24"/>
        </w:rPr>
        <w:t>18</w:t>
      </w:r>
      <w:r>
        <w:rPr>
          <w:rFonts w:ascii="宋体" w:eastAsia="楷体_GB2312" w:hAnsi="宋体" w:cs="宋体" w:hint="eastAsia"/>
          <w:sz w:val="24"/>
        </w:rPr>
        <w:t>日专题研究了部署推动中央企业“瘦身健体”提质增效问题；</w:t>
      </w:r>
      <w:r>
        <w:rPr>
          <w:rFonts w:ascii="宋体" w:eastAsia="楷体_GB2312" w:hAnsi="宋体" w:cs="宋体" w:hint="eastAsia"/>
          <w:sz w:val="24"/>
        </w:rPr>
        <w:t>9</w:t>
      </w:r>
      <w:r>
        <w:rPr>
          <w:rFonts w:ascii="宋体" w:eastAsia="楷体_GB2312" w:hAnsi="宋体" w:cs="宋体" w:hint="eastAsia"/>
          <w:sz w:val="24"/>
        </w:rPr>
        <w:t>月</w:t>
      </w:r>
      <w:r>
        <w:rPr>
          <w:rFonts w:ascii="宋体" w:eastAsia="楷体_GB2312" w:hAnsi="宋体" w:cs="宋体" w:hint="eastAsia"/>
          <w:sz w:val="24"/>
        </w:rPr>
        <w:t>5</w:t>
      </w:r>
      <w:r>
        <w:rPr>
          <w:rFonts w:ascii="宋体" w:eastAsia="楷体_GB2312" w:hAnsi="宋体" w:cs="宋体" w:hint="eastAsia"/>
          <w:sz w:val="24"/>
        </w:rPr>
        <w:t>日提出要推动中央企业增加农村电网、电信基础设施等短板领域投资；</w:t>
      </w:r>
      <w:r>
        <w:rPr>
          <w:rFonts w:ascii="宋体" w:eastAsia="楷体_GB2312" w:hAnsi="宋体" w:cs="宋体" w:hint="eastAsia"/>
          <w:sz w:val="24"/>
        </w:rPr>
        <w:t>11</w:t>
      </w:r>
      <w:r>
        <w:rPr>
          <w:rFonts w:ascii="宋体" w:eastAsia="楷体_GB2312" w:hAnsi="宋体" w:cs="宋体" w:hint="eastAsia"/>
          <w:sz w:val="24"/>
        </w:rPr>
        <w:t>月</w:t>
      </w:r>
      <w:r>
        <w:rPr>
          <w:rFonts w:ascii="宋体" w:eastAsia="楷体_GB2312" w:hAnsi="宋体" w:cs="宋体" w:hint="eastAsia"/>
          <w:sz w:val="24"/>
        </w:rPr>
        <w:t>23</w:t>
      </w:r>
      <w:r>
        <w:rPr>
          <w:rFonts w:ascii="宋体" w:eastAsia="楷体_GB2312" w:hAnsi="宋体" w:cs="宋体" w:hint="eastAsia"/>
          <w:sz w:val="24"/>
        </w:rPr>
        <w:t>日提出要指导各地和中央企业严格按标准对化解淘汰过剩落后产能任务开展验收；</w:t>
      </w:r>
      <w:r>
        <w:rPr>
          <w:rFonts w:ascii="宋体" w:eastAsia="楷体_GB2312" w:hAnsi="宋体" w:cs="宋体" w:hint="eastAsia"/>
          <w:sz w:val="24"/>
        </w:rPr>
        <w:t>11</w:t>
      </w:r>
      <w:r>
        <w:rPr>
          <w:rFonts w:ascii="宋体" w:eastAsia="楷体_GB2312" w:hAnsi="宋体" w:cs="宋体" w:hint="eastAsia"/>
          <w:sz w:val="24"/>
        </w:rPr>
        <w:t>月</w:t>
      </w:r>
      <w:r>
        <w:rPr>
          <w:rFonts w:ascii="宋体" w:eastAsia="楷体_GB2312" w:hAnsi="宋体" w:cs="宋体" w:hint="eastAsia"/>
          <w:sz w:val="24"/>
        </w:rPr>
        <w:t>29</w:t>
      </w:r>
      <w:r>
        <w:rPr>
          <w:rFonts w:ascii="宋体" w:eastAsia="楷体_GB2312" w:hAnsi="宋体" w:cs="宋体" w:hint="eastAsia"/>
          <w:sz w:val="24"/>
        </w:rPr>
        <w:t>日则是听取中央企业监督检查情况汇报；等等。</w:t>
      </w:r>
    </w:p>
    <w:p w:rsidR="006232D9" w:rsidRDefault="004B2FA7">
      <w:pPr>
        <w:ind w:firstLineChars="200" w:firstLine="480"/>
        <w:rPr>
          <w:rFonts w:ascii="宋体" w:eastAsia="楷体_GB2312" w:hAnsi="宋体" w:cs="宋体"/>
          <w:sz w:val="24"/>
        </w:rPr>
      </w:pPr>
      <w:r>
        <w:rPr>
          <w:rFonts w:ascii="宋体" w:eastAsia="楷体_GB2312" w:hAnsi="宋体" w:cs="宋体" w:hint="eastAsia"/>
          <w:sz w:val="24"/>
        </w:rPr>
        <w:t>材料二：</w:t>
      </w:r>
      <w:r>
        <w:rPr>
          <w:rFonts w:ascii="宋体" w:eastAsia="楷体_GB2312" w:hAnsi="宋体" w:cs="宋体" w:hint="eastAsia"/>
          <w:sz w:val="24"/>
        </w:rPr>
        <w:t>2017</w:t>
      </w:r>
      <w:r>
        <w:rPr>
          <w:rFonts w:ascii="宋体" w:eastAsia="楷体_GB2312" w:hAnsi="宋体" w:cs="宋体" w:hint="eastAsia"/>
          <w:sz w:val="24"/>
        </w:rPr>
        <w:t>年</w:t>
      </w:r>
      <w:r>
        <w:rPr>
          <w:rFonts w:ascii="宋体" w:eastAsia="楷体_GB2312" w:hAnsi="宋体" w:cs="宋体" w:hint="eastAsia"/>
          <w:sz w:val="24"/>
        </w:rPr>
        <w:t>8</w:t>
      </w:r>
      <w:r>
        <w:rPr>
          <w:rFonts w:ascii="宋体" w:eastAsia="楷体_GB2312" w:hAnsi="宋体" w:cs="宋体" w:hint="eastAsia"/>
          <w:sz w:val="24"/>
        </w:rPr>
        <w:t>月</w:t>
      </w:r>
      <w:r>
        <w:rPr>
          <w:rFonts w:ascii="宋体" w:eastAsia="楷体_GB2312" w:hAnsi="宋体" w:cs="宋体" w:hint="eastAsia"/>
          <w:sz w:val="24"/>
        </w:rPr>
        <w:t>20</w:t>
      </w:r>
      <w:r>
        <w:rPr>
          <w:rFonts w:ascii="宋体" w:eastAsia="楷体_GB2312" w:hAnsi="宋体" w:cs="宋体" w:hint="eastAsia"/>
          <w:sz w:val="24"/>
        </w:rPr>
        <w:t>日，中国联通正式发布混合所有制改革试点总体方案。在本次</w:t>
      </w:r>
      <w:proofErr w:type="gramStart"/>
      <w:r>
        <w:rPr>
          <w:rFonts w:ascii="宋体" w:eastAsia="楷体_GB2312" w:hAnsi="宋体" w:cs="宋体" w:hint="eastAsia"/>
          <w:sz w:val="24"/>
        </w:rPr>
        <w:t>混改过程</w:t>
      </w:r>
      <w:proofErr w:type="gramEnd"/>
      <w:r>
        <w:rPr>
          <w:rFonts w:ascii="宋体" w:eastAsia="楷体_GB2312" w:hAnsi="宋体" w:cs="宋体" w:hint="eastAsia"/>
          <w:sz w:val="24"/>
        </w:rPr>
        <w:t>中，公司拟向战略投资者非</w:t>
      </w:r>
      <w:r>
        <w:rPr>
          <w:rFonts w:ascii="宋体" w:eastAsia="楷体_GB2312" w:hAnsi="宋体" w:cs="宋体" w:hint="eastAsia"/>
          <w:sz w:val="24"/>
        </w:rPr>
        <w:t>公开发行不超过约</w:t>
      </w:r>
      <w:r>
        <w:rPr>
          <w:rFonts w:ascii="宋体" w:eastAsia="楷体_GB2312" w:hAnsi="宋体" w:cs="宋体" w:hint="eastAsia"/>
          <w:sz w:val="24"/>
        </w:rPr>
        <w:t>90.37</w:t>
      </w:r>
      <w:r>
        <w:rPr>
          <w:rFonts w:ascii="宋体" w:eastAsia="楷体_GB2312" w:hAnsi="宋体" w:cs="宋体" w:hint="eastAsia"/>
          <w:sz w:val="24"/>
        </w:rPr>
        <w:t>亿股股份，募集资金不超过约</w:t>
      </w:r>
      <w:r>
        <w:rPr>
          <w:rFonts w:ascii="宋体" w:eastAsia="楷体_GB2312" w:hAnsi="宋体" w:cs="宋体" w:hint="eastAsia"/>
          <w:sz w:val="24"/>
        </w:rPr>
        <w:t>617.25</w:t>
      </w:r>
      <w:r>
        <w:rPr>
          <w:rFonts w:ascii="宋体" w:eastAsia="楷体_GB2312" w:hAnsi="宋体" w:cs="宋体" w:hint="eastAsia"/>
          <w:sz w:val="24"/>
        </w:rPr>
        <w:t>亿元；由联通集团向战略投资者协议转让其持有的约</w:t>
      </w:r>
      <w:r>
        <w:rPr>
          <w:rFonts w:ascii="宋体" w:eastAsia="楷体_GB2312" w:hAnsi="宋体" w:cs="宋体" w:hint="eastAsia"/>
          <w:sz w:val="24"/>
        </w:rPr>
        <w:t>19</w:t>
      </w:r>
      <w:r>
        <w:rPr>
          <w:rFonts w:ascii="宋体" w:eastAsia="楷体_GB2312" w:hAnsi="宋体" w:cs="宋体" w:hint="eastAsia"/>
          <w:sz w:val="24"/>
        </w:rPr>
        <w:t>亿股公司股票，转让价款约</w:t>
      </w:r>
      <w:r>
        <w:rPr>
          <w:rFonts w:ascii="宋体" w:eastAsia="楷体_GB2312" w:hAnsi="宋体" w:cs="宋体" w:hint="eastAsia"/>
          <w:sz w:val="24"/>
        </w:rPr>
        <w:t>129.75</w:t>
      </w:r>
      <w:r>
        <w:rPr>
          <w:rFonts w:ascii="宋体" w:eastAsia="楷体_GB2312" w:hAnsi="宋体" w:cs="宋体" w:hint="eastAsia"/>
          <w:sz w:val="24"/>
        </w:rPr>
        <w:t>亿元；向核心员工首期授予不超过约</w:t>
      </w:r>
      <w:r>
        <w:rPr>
          <w:rFonts w:ascii="宋体" w:eastAsia="楷体_GB2312" w:hAnsi="宋体" w:cs="宋体" w:hint="eastAsia"/>
          <w:sz w:val="24"/>
        </w:rPr>
        <w:t>8.48</w:t>
      </w:r>
      <w:r>
        <w:rPr>
          <w:rFonts w:ascii="宋体" w:eastAsia="楷体_GB2312" w:hAnsi="宋体" w:cs="宋体" w:hint="eastAsia"/>
          <w:sz w:val="24"/>
        </w:rPr>
        <w:t>亿股限制性股票，募集资金不超过约</w:t>
      </w:r>
      <w:r>
        <w:rPr>
          <w:rFonts w:ascii="宋体" w:eastAsia="楷体_GB2312" w:hAnsi="宋体" w:cs="宋体" w:hint="eastAsia"/>
          <w:sz w:val="24"/>
        </w:rPr>
        <w:t>32.13</w:t>
      </w:r>
      <w:r>
        <w:rPr>
          <w:rFonts w:ascii="宋体" w:eastAsia="楷体_GB2312" w:hAnsi="宋体" w:cs="宋体" w:hint="eastAsia"/>
          <w:sz w:val="24"/>
        </w:rPr>
        <w:t>亿元。</w:t>
      </w:r>
    </w:p>
    <w:p w:rsidR="006232D9" w:rsidRDefault="004B2FA7">
      <w:pPr>
        <w:pStyle w:val="a7"/>
        <w:numPr>
          <w:ilvl w:val="0"/>
          <w:numId w:val="1"/>
        </w:numPr>
        <w:ind w:firstLineChars="0"/>
        <w:rPr>
          <w:rFonts w:hAnsi="宋体" w:cs="宋体"/>
          <w:bCs/>
          <w:sz w:val="24"/>
        </w:rPr>
      </w:pPr>
      <w:r>
        <w:rPr>
          <w:rFonts w:hAnsi="宋体" w:cs="宋体" w:hint="eastAsia"/>
          <w:bCs/>
          <w:sz w:val="24"/>
        </w:rPr>
        <w:t>结合材料和所学谈谈为什么要重视对国有企业、中央企业的改革？</w:t>
      </w:r>
    </w:p>
    <w:p w:rsidR="006232D9" w:rsidRDefault="006232D9">
      <w:pPr>
        <w:pStyle w:val="a7"/>
        <w:ind w:firstLineChars="0" w:firstLine="0"/>
        <w:rPr>
          <w:rFonts w:hAnsi="宋体" w:cs="宋体"/>
          <w:bCs/>
          <w:sz w:val="24"/>
        </w:rPr>
      </w:pPr>
    </w:p>
    <w:p w:rsidR="006232D9" w:rsidRDefault="006232D9">
      <w:pPr>
        <w:pStyle w:val="a4"/>
        <w:rPr>
          <w:rFonts w:hAnsi="宋体" w:cs="宋体"/>
          <w:sz w:val="24"/>
          <w:szCs w:val="24"/>
        </w:rPr>
      </w:pPr>
    </w:p>
    <w:p w:rsidR="006232D9" w:rsidRDefault="006232D9">
      <w:pPr>
        <w:pStyle w:val="a4"/>
        <w:ind w:left="420"/>
        <w:rPr>
          <w:rFonts w:hAnsi="宋体" w:cs="宋体"/>
          <w:sz w:val="24"/>
          <w:szCs w:val="24"/>
        </w:rPr>
      </w:pPr>
    </w:p>
    <w:p w:rsidR="006232D9" w:rsidRDefault="004B2FA7">
      <w:pPr>
        <w:pStyle w:val="a4"/>
        <w:ind w:firstLineChars="250" w:firstLine="600"/>
        <w:rPr>
          <w:rFonts w:hAnsi="宋体" w:cs="宋体"/>
          <w:sz w:val="24"/>
          <w:szCs w:val="24"/>
        </w:rPr>
      </w:pPr>
      <w:r>
        <w:rPr>
          <w:rFonts w:hAnsi="宋体" w:cs="宋体"/>
          <w:sz w:val="24"/>
          <w:szCs w:val="24"/>
        </w:rPr>
        <w:t>(</w:t>
      </w:r>
      <w:r>
        <w:rPr>
          <w:rFonts w:hAnsi="宋体" w:cs="宋体" w:hint="eastAsia"/>
          <w:sz w:val="24"/>
          <w:szCs w:val="24"/>
        </w:rPr>
        <w:t>2</w:t>
      </w:r>
      <w:r>
        <w:rPr>
          <w:rFonts w:hAnsi="宋体" w:cs="宋体"/>
          <w:sz w:val="24"/>
          <w:szCs w:val="24"/>
        </w:rPr>
        <w:t>)</w:t>
      </w:r>
      <w:r>
        <w:rPr>
          <w:rFonts w:hAnsi="宋体" w:cs="宋体"/>
          <w:sz w:val="24"/>
          <w:szCs w:val="24"/>
        </w:rPr>
        <w:t>阅读材料三后</w:t>
      </w:r>
      <w:r>
        <w:rPr>
          <w:rFonts w:hAnsi="宋体" w:cs="宋体" w:hint="eastAsia"/>
          <w:sz w:val="24"/>
          <w:szCs w:val="24"/>
        </w:rPr>
        <w:t>，</w:t>
      </w:r>
      <w:r>
        <w:rPr>
          <w:rFonts w:hAnsi="宋体" w:cs="宋体"/>
          <w:sz w:val="24"/>
          <w:szCs w:val="24"/>
        </w:rPr>
        <w:t>有人认为</w:t>
      </w:r>
      <w:r>
        <w:rPr>
          <w:rFonts w:hAnsi="宋体" w:cs="宋体" w:hint="eastAsia"/>
          <w:sz w:val="24"/>
          <w:szCs w:val="24"/>
        </w:rPr>
        <w:t>，</w:t>
      </w:r>
      <w:r>
        <w:rPr>
          <w:rFonts w:hAnsi="宋体" w:cs="宋体"/>
          <w:sz w:val="24"/>
          <w:szCs w:val="24"/>
        </w:rPr>
        <w:t>混合所有制改革会动摇公有制经济的主体地位。这种认识正确吗？为什么？</w:t>
      </w:r>
    </w:p>
    <w:p w:rsidR="006232D9" w:rsidRDefault="006232D9">
      <w:bookmarkStart w:id="0" w:name="_GoBack"/>
      <w:bookmarkEnd w:id="0"/>
    </w:p>
    <w:sectPr w:rsidR="00623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FA7" w:rsidRDefault="004B2FA7" w:rsidP="00B94DD2">
      <w:r>
        <w:separator/>
      </w:r>
    </w:p>
  </w:endnote>
  <w:endnote w:type="continuationSeparator" w:id="0">
    <w:p w:rsidR="004B2FA7" w:rsidRDefault="004B2FA7" w:rsidP="00B9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FA7" w:rsidRDefault="004B2FA7" w:rsidP="00B94DD2">
      <w:r>
        <w:separator/>
      </w:r>
    </w:p>
  </w:footnote>
  <w:footnote w:type="continuationSeparator" w:id="0">
    <w:p w:rsidR="004B2FA7" w:rsidRDefault="004B2FA7" w:rsidP="00B9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2F05"/>
    <w:multiLevelType w:val="multilevel"/>
    <w:tmpl w:val="15A92F0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D9"/>
    <w:rsid w:val="004B2FA7"/>
    <w:rsid w:val="006232D9"/>
    <w:rsid w:val="00B94DD2"/>
    <w:rsid w:val="618F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pPr>
      <w:widowControl w:val="0"/>
      <w:suppressAutoHyphens/>
      <w:jc w:val="both"/>
      <w:outlineLvl w:val="0"/>
    </w:pPr>
    <w:rPr>
      <w:rFonts w:ascii="Calibri" w:eastAsia="Calibri" w:hAnsi="Calibri" w:cs="Calibri"/>
      <w:color w:val="000000"/>
      <w:sz w:val="36"/>
      <w:szCs w:val="36"/>
      <w:u w:color="000000"/>
    </w:rPr>
  </w:style>
  <w:style w:type="paragraph" w:styleId="a4">
    <w:name w:val="Plain Text"/>
    <w:basedOn w:val="a"/>
    <w:qFormat/>
    <w:rPr>
      <w:rFonts w:ascii="宋体" w:eastAsia="宋体" w:hAnsi="Courier New" w:cs="Courier New"/>
      <w:szCs w:val="21"/>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after="100"/>
    </w:pPr>
    <w:rPr>
      <w:rFonts w:ascii="宋体" w:eastAsia="宋体" w:hAnsi="宋体" w:cs="宋体"/>
      <w:color w:val="000000"/>
      <w:sz w:val="24"/>
      <w:u w:color="000000"/>
    </w:rPr>
  </w:style>
  <w:style w:type="paragraph" w:styleId="a7">
    <w:name w:val="List Paragraph"/>
    <w:basedOn w:val="a"/>
    <w:uiPriority w:val="34"/>
    <w:qFormat/>
    <w:pPr>
      <w:ind w:firstLineChars="200" w:firstLine="420"/>
    </w:pPr>
  </w:style>
  <w:style w:type="paragraph" w:styleId="a8">
    <w:name w:val="footer"/>
    <w:basedOn w:val="a"/>
    <w:link w:val="Char"/>
    <w:rsid w:val="00B94DD2"/>
    <w:pPr>
      <w:tabs>
        <w:tab w:val="center" w:pos="4153"/>
        <w:tab w:val="right" w:pos="8306"/>
      </w:tabs>
      <w:snapToGrid w:val="0"/>
      <w:jc w:val="left"/>
    </w:pPr>
    <w:rPr>
      <w:sz w:val="18"/>
      <w:szCs w:val="18"/>
    </w:rPr>
  </w:style>
  <w:style w:type="character" w:customStyle="1" w:styleId="Char">
    <w:name w:val="页脚 Char"/>
    <w:basedOn w:val="a0"/>
    <w:link w:val="a8"/>
    <w:rsid w:val="00B94DD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
    <w:qFormat/>
    <w:pPr>
      <w:widowControl w:val="0"/>
      <w:suppressAutoHyphens/>
      <w:jc w:val="both"/>
      <w:outlineLvl w:val="0"/>
    </w:pPr>
    <w:rPr>
      <w:rFonts w:ascii="Calibri" w:eastAsia="Calibri" w:hAnsi="Calibri" w:cs="Calibri"/>
      <w:color w:val="000000"/>
      <w:sz w:val="36"/>
      <w:szCs w:val="36"/>
      <w:u w:color="000000"/>
    </w:rPr>
  </w:style>
  <w:style w:type="paragraph" w:styleId="a4">
    <w:name w:val="Plain Text"/>
    <w:basedOn w:val="a"/>
    <w:qFormat/>
    <w:rPr>
      <w:rFonts w:ascii="宋体" w:eastAsia="宋体" w:hAnsi="Courier New" w:cs="Courier New"/>
      <w:szCs w:val="21"/>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after="100"/>
    </w:pPr>
    <w:rPr>
      <w:rFonts w:ascii="宋体" w:eastAsia="宋体" w:hAnsi="宋体" w:cs="宋体"/>
      <w:color w:val="000000"/>
      <w:sz w:val="24"/>
      <w:u w:color="000000"/>
    </w:rPr>
  </w:style>
  <w:style w:type="paragraph" w:styleId="a7">
    <w:name w:val="List Paragraph"/>
    <w:basedOn w:val="a"/>
    <w:uiPriority w:val="34"/>
    <w:qFormat/>
    <w:pPr>
      <w:ind w:firstLineChars="200" w:firstLine="420"/>
    </w:pPr>
  </w:style>
  <w:style w:type="paragraph" w:styleId="a8">
    <w:name w:val="footer"/>
    <w:basedOn w:val="a"/>
    <w:link w:val="Char"/>
    <w:rsid w:val="00B94DD2"/>
    <w:pPr>
      <w:tabs>
        <w:tab w:val="center" w:pos="4153"/>
        <w:tab w:val="right" w:pos="8306"/>
      </w:tabs>
      <w:snapToGrid w:val="0"/>
      <w:jc w:val="left"/>
    </w:pPr>
    <w:rPr>
      <w:sz w:val="18"/>
      <w:szCs w:val="18"/>
    </w:rPr>
  </w:style>
  <w:style w:type="character" w:customStyle="1" w:styleId="Char">
    <w:name w:val="页脚 Char"/>
    <w:basedOn w:val="a0"/>
    <w:link w:val="a8"/>
    <w:rsid w:val="00B94D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apple</cp:lastModifiedBy>
  <cp:revision>2</cp:revision>
  <dcterms:created xsi:type="dcterms:W3CDTF">2014-10-29T12:08:00Z</dcterms:created>
  <dcterms:modified xsi:type="dcterms:W3CDTF">2020-02-11T01:20:00Z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