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53A" w:rsidRDefault="00240931">
      <w:pPr>
        <w:ind w:left="562" w:hangingChars="200" w:hanging="562"/>
        <w:jc w:val="center"/>
        <w:rPr>
          <w:rFonts w:asciiTheme="minorEastAsia" w:hAnsiTheme="minorEastAsia"/>
          <w:b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高一年级生物第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10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课时《细胞的代谢（第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3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课时）》评价题</w:t>
      </w:r>
    </w:p>
    <w:p w:rsidR="00EC253A" w:rsidRDefault="00240931">
      <w:pPr>
        <w:jc w:val="left"/>
        <w:rPr>
          <w:szCs w:val="21"/>
        </w:rPr>
      </w:pPr>
      <w:r>
        <w:rPr>
          <w:rFonts w:asciiTheme="minorEastAsia" w:hAnsiTheme="minorEastAsia" w:cs="宋体" w:hint="eastAsia"/>
          <w:szCs w:val="21"/>
        </w:rPr>
        <w:t>1.</w:t>
      </w:r>
      <w:r>
        <w:rPr>
          <w:rFonts w:asciiTheme="minorEastAsia" w:hAnsiTheme="minorEastAsia" w:cs="宋体" w:hint="eastAsia"/>
          <w:szCs w:val="21"/>
        </w:rPr>
        <w:t>细胞中</w:t>
      </w:r>
      <w:r>
        <w:rPr>
          <w:rFonts w:hint="eastAsia"/>
          <w:szCs w:val="21"/>
        </w:rPr>
        <w:t>用于生命活动的直接能源物质是</w:t>
      </w:r>
      <w:r>
        <w:rPr>
          <w:rFonts w:asciiTheme="minorEastAsia" w:hAnsiTheme="minorEastAsia" w:cs="Times New Roman" w:hint="eastAsia"/>
          <w:szCs w:val="21"/>
        </w:rPr>
        <w:t xml:space="preserve"> </w:t>
      </w:r>
    </w:p>
    <w:p w:rsidR="00EC253A" w:rsidRDefault="00240931">
      <w:pPr>
        <w:ind w:firstLineChars="150" w:firstLine="315"/>
        <w:jc w:val="left"/>
        <w:rPr>
          <w:szCs w:val="21"/>
        </w:rPr>
      </w:pPr>
      <w:r>
        <w:rPr>
          <w:rFonts w:asciiTheme="minorEastAsia" w:hAnsiTheme="minorEastAsia" w:hint="eastAsia"/>
          <w:szCs w:val="21"/>
        </w:rPr>
        <w:t>A</w:t>
      </w:r>
      <w:r>
        <w:rPr>
          <w:rFonts w:hint="eastAsia"/>
          <w:szCs w:val="21"/>
        </w:rPr>
        <w:t>．葡萄糖</w:t>
      </w:r>
      <w:r>
        <w:rPr>
          <w:rFonts w:hint="eastAsia"/>
          <w:szCs w:val="21"/>
        </w:rPr>
        <w:t xml:space="preserve">      </w:t>
      </w:r>
      <w:r>
        <w:rPr>
          <w:rFonts w:asciiTheme="minorEastAsia" w:hAnsiTheme="minorEastAsia" w:hint="eastAsia"/>
          <w:szCs w:val="21"/>
        </w:rPr>
        <w:t>B</w:t>
      </w:r>
      <w:r>
        <w:rPr>
          <w:rFonts w:hint="eastAsia"/>
          <w:szCs w:val="21"/>
        </w:rPr>
        <w:t>．脂肪</w:t>
      </w:r>
      <w:r>
        <w:rPr>
          <w:rFonts w:hint="eastAsia"/>
          <w:szCs w:val="21"/>
        </w:rPr>
        <w:t xml:space="preserve">        </w:t>
      </w:r>
      <w:r>
        <w:rPr>
          <w:rFonts w:asciiTheme="minorEastAsia" w:hAnsiTheme="minorEastAsia" w:hint="eastAsia"/>
          <w:szCs w:val="21"/>
        </w:rPr>
        <w:t>C</w:t>
      </w:r>
      <w:r>
        <w:rPr>
          <w:rFonts w:hint="eastAsia"/>
          <w:szCs w:val="21"/>
        </w:rPr>
        <w:t>．</w:t>
      </w:r>
      <w:r>
        <w:rPr>
          <w:rFonts w:hint="eastAsia"/>
          <w:szCs w:val="21"/>
        </w:rPr>
        <w:t xml:space="preserve">ATP       </w:t>
      </w:r>
      <w:r>
        <w:rPr>
          <w:rFonts w:asciiTheme="minorEastAsia" w:hAnsiTheme="minorEastAsia" w:hint="eastAsia"/>
          <w:szCs w:val="21"/>
        </w:rPr>
        <w:t xml:space="preserve"> D</w:t>
      </w:r>
      <w:r>
        <w:rPr>
          <w:rFonts w:hint="eastAsia"/>
          <w:szCs w:val="21"/>
        </w:rPr>
        <w:t>．磷脂</w:t>
      </w:r>
    </w:p>
    <w:p w:rsidR="00EC253A" w:rsidRDefault="00240931">
      <w:pPr>
        <w:pStyle w:val="a5"/>
        <w:tabs>
          <w:tab w:val="left" w:pos="4620"/>
        </w:tabs>
        <w:snapToGrid w:val="0"/>
        <w:rPr>
          <w:rFonts w:asciiTheme="minorEastAsia" w:hAnsiTheme="minorEastAsia" w:cs="Times New Roman"/>
        </w:rPr>
      </w:pPr>
      <w:r>
        <w:rPr>
          <w:rFonts w:hint="eastAsia"/>
        </w:rPr>
        <w:t>2</w:t>
      </w:r>
      <w:r>
        <w:rPr>
          <w:rFonts w:ascii="Times New Roman" w:hAnsi="Times New Roman" w:cs="Times New Roman"/>
        </w:rPr>
        <w:t>．某种植物细胞</w:t>
      </w:r>
      <w:r>
        <w:rPr>
          <w:rFonts w:ascii="Times New Roman" w:hAnsi="Times New Roman" w:cs="Times New Roman" w:hint="eastAsia"/>
        </w:rPr>
        <w:t>的正常形态和</w:t>
      </w:r>
      <w:r>
        <w:rPr>
          <w:rFonts w:ascii="Times New Roman" w:hAnsi="Times New Roman" w:cs="Times New Roman"/>
        </w:rPr>
        <w:t>在浓度为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的盐水中的</w:t>
      </w:r>
      <w:r>
        <w:rPr>
          <w:rFonts w:ascii="Times New Roman" w:hAnsi="Times New Roman" w:cs="Times New Roman" w:hint="eastAsia"/>
        </w:rPr>
        <w:t>形</w:t>
      </w:r>
      <w:r>
        <w:rPr>
          <w:rFonts w:ascii="Times New Roman" w:hAnsi="Times New Roman" w:cs="Times New Roman"/>
        </w:rPr>
        <w:t>态如</w:t>
      </w:r>
      <w:r>
        <w:rPr>
          <w:rFonts w:ascii="Times New Roman" w:hAnsi="Times New Roman" w:cs="Times New Roman" w:hint="eastAsia"/>
        </w:rPr>
        <w:t>下</w:t>
      </w:r>
      <w:r>
        <w:rPr>
          <w:rFonts w:ascii="Times New Roman" w:hAnsi="Times New Roman" w:cs="Times New Roman"/>
        </w:rPr>
        <w:t>图所示。以下能够正确反映细胞</w:t>
      </w:r>
      <w:r>
        <w:rPr>
          <w:rFonts w:ascii="Times New Roman" w:hAnsi="Times New Roman" w:cs="Times New Roman" w:hint="eastAsia"/>
        </w:rPr>
        <w:t>由正常形态转变为盐水中形态的过程中</w:t>
      </w:r>
      <w:r>
        <w:rPr>
          <w:rFonts w:ascii="Times New Roman" w:hAnsi="Times New Roman" w:cs="Times New Roman"/>
        </w:rPr>
        <w:t>水分子</w:t>
      </w:r>
      <w:r>
        <w:rPr>
          <w:rFonts w:ascii="Times New Roman" w:hAnsi="Times New Roman" w:cs="Times New Roman" w:hint="eastAsia"/>
        </w:rPr>
        <w:t>进出细胞</w:t>
      </w:r>
      <w:r>
        <w:rPr>
          <w:rFonts w:ascii="Times New Roman" w:hAnsi="Times New Roman" w:cs="Times New Roman"/>
        </w:rPr>
        <w:t>的图示是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Theme="minorEastAsia" w:hAnsiTheme="minorEastAsia" w:cs="Times New Roman" w:hint="eastAsia"/>
        </w:rPr>
        <w:t xml:space="preserve"> </w:t>
      </w:r>
    </w:p>
    <w:p w:rsidR="00EC253A" w:rsidRDefault="00EC253A">
      <w:pPr>
        <w:pStyle w:val="a5"/>
        <w:tabs>
          <w:tab w:val="left" w:pos="4620"/>
        </w:tabs>
        <w:snapToGrid w:val="0"/>
      </w:pPr>
    </w:p>
    <w:p w:rsidR="00EC253A" w:rsidRDefault="00240931">
      <w:pPr>
        <w:pStyle w:val="a5"/>
        <w:tabs>
          <w:tab w:val="left" w:pos="4620"/>
        </w:tabs>
        <w:snapToGrid w:val="0"/>
      </w:pPr>
      <w:r>
        <w:rPr>
          <w:rFonts w:hint="eastAsia"/>
          <w:noProof/>
        </w:rPr>
        <w:drawing>
          <wp:inline distT="0" distB="0" distL="114300" distR="114300">
            <wp:extent cx="1593215" cy="774065"/>
            <wp:effectExtent l="0" t="0" r="6985" b="6985"/>
            <wp:docPr id="5" name="图片 5" descr="无标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无标题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215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3576320" cy="712470"/>
            <wp:effectExtent l="0" t="0" r="5080" b="11430"/>
            <wp:docPr id="206" name="图片 1" descr="F:\D盘\高三\我的高三\2014-2015\题\期中\期中考试图\SW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图片 1" descr="F:\D盘\高三\我的高三\2014-2015\题\期中\期中考试图\SW4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632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53A" w:rsidRDefault="00240931">
      <w:pPr>
        <w:pStyle w:val="a5"/>
        <w:tabs>
          <w:tab w:val="left" w:pos="4620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（说明：图中箭头表示水分子的运动方向，箭头的多少表示进出细胞水分子的数目）</w:t>
      </w:r>
    </w:p>
    <w:p w:rsidR="00EC253A" w:rsidRDefault="00240931">
      <w:pPr>
        <w:pStyle w:val="a5"/>
        <w:tabs>
          <w:tab w:val="left" w:pos="4620"/>
        </w:tabs>
        <w:snapToGrid w:val="0"/>
      </w:pPr>
      <w:r>
        <w:rPr>
          <w:rFonts w:hint="eastAsia"/>
        </w:rPr>
        <w:t>3.</w:t>
      </w:r>
      <w:r>
        <w:rPr>
          <w:rFonts w:hint="eastAsia"/>
        </w:rPr>
        <w:t>将刚萎蔫的菜叶放在清水中，菜叶细胞中的水分能够得到恢复，水分进出的方式是</w:t>
      </w:r>
      <w:r>
        <w:rPr>
          <w:rFonts w:asciiTheme="minorEastAsia" w:hAnsiTheme="minorEastAsia" w:cs="Times New Roman" w:hint="eastAsia"/>
        </w:rPr>
        <w:t xml:space="preserve"> </w:t>
      </w:r>
    </w:p>
    <w:p w:rsidR="00EC253A" w:rsidRDefault="00240931">
      <w:pPr>
        <w:ind w:firstLineChars="250" w:firstLine="525"/>
        <w:jc w:val="left"/>
        <w:rPr>
          <w:szCs w:val="21"/>
        </w:rPr>
      </w:pPr>
      <w:r>
        <w:rPr>
          <w:rFonts w:asciiTheme="minorEastAsia" w:hAnsiTheme="minorEastAsia" w:hint="eastAsia"/>
          <w:szCs w:val="21"/>
        </w:rPr>
        <w:t>A</w:t>
      </w:r>
      <w:r>
        <w:rPr>
          <w:rFonts w:asciiTheme="minorEastAsia" w:hAnsiTheme="minorEastAsia" w:hint="eastAsia"/>
          <w:szCs w:val="21"/>
        </w:rPr>
        <w:t>．</w:t>
      </w:r>
      <w:r>
        <w:rPr>
          <w:rFonts w:hint="eastAsia"/>
          <w:szCs w:val="21"/>
        </w:rPr>
        <w:t>自由扩散和协助扩散</w:t>
      </w:r>
      <w:r>
        <w:rPr>
          <w:rFonts w:hint="eastAsia"/>
          <w:szCs w:val="21"/>
        </w:rPr>
        <w:t xml:space="preserve">           </w:t>
      </w:r>
      <w:r>
        <w:rPr>
          <w:rFonts w:asciiTheme="minorEastAsia" w:hAnsiTheme="minorEastAsia" w:hint="eastAsia"/>
          <w:szCs w:val="21"/>
        </w:rPr>
        <w:t>B</w:t>
      </w:r>
      <w:r>
        <w:rPr>
          <w:rFonts w:hint="eastAsia"/>
          <w:szCs w:val="21"/>
        </w:rPr>
        <w:t>．主动运输和胞吞</w:t>
      </w:r>
      <w:r>
        <w:rPr>
          <w:rFonts w:hint="eastAsia"/>
          <w:szCs w:val="21"/>
        </w:rPr>
        <w:t xml:space="preserve">         </w:t>
      </w:r>
    </w:p>
    <w:p w:rsidR="00EC253A" w:rsidRDefault="00240931">
      <w:pPr>
        <w:ind w:firstLineChars="250" w:firstLine="525"/>
        <w:jc w:val="left"/>
      </w:pPr>
      <w:r>
        <w:rPr>
          <w:rFonts w:asciiTheme="minorEastAsia" w:hAnsiTheme="minorEastAsia" w:hint="eastAsia"/>
          <w:szCs w:val="21"/>
        </w:rPr>
        <w:t>C</w:t>
      </w:r>
      <w:r>
        <w:rPr>
          <w:rFonts w:hint="eastAsia"/>
          <w:szCs w:val="21"/>
        </w:rPr>
        <w:t>．自由扩散和主动运输</w:t>
      </w:r>
      <w:r>
        <w:rPr>
          <w:rFonts w:hint="eastAsia"/>
          <w:szCs w:val="21"/>
        </w:rPr>
        <w:t xml:space="preserve">           </w:t>
      </w:r>
      <w:r>
        <w:rPr>
          <w:rFonts w:asciiTheme="minorEastAsia" w:hAnsiTheme="minorEastAsia" w:hint="eastAsia"/>
          <w:szCs w:val="21"/>
        </w:rPr>
        <w:t>D</w:t>
      </w:r>
      <w:r>
        <w:rPr>
          <w:rFonts w:asciiTheme="minorEastAsia" w:hAnsiTheme="minorEastAsia" w:hint="eastAsia"/>
          <w:szCs w:val="21"/>
        </w:rPr>
        <w:t>．</w:t>
      </w:r>
      <w:r>
        <w:rPr>
          <w:rFonts w:hint="eastAsia"/>
          <w:szCs w:val="21"/>
        </w:rPr>
        <w:t>协助扩散和主动运输</w:t>
      </w:r>
    </w:p>
    <w:p w:rsidR="00EC253A" w:rsidRDefault="00240931">
      <w:pPr>
        <w:tabs>
          <w:tab w:val="left" w:pos="420"/>
          <w:tab w:val="left" w:pos="2205"/>
          <w:tab w:val="left" w:pos="3990"/>
          <w:tab w:val="left" w:pos="5760"/>
        </w:tabs>
        <w:rPr>
          <w:rFonts w:ascii="Times New Roman" w:hAnsiTheme="minorEastAsia"/>
        </w:rPr>
      </w:pPr>
      <w:r>
        <w:rPr>
          <w:rFonts w:asciiTheme="minorEastAsia" w:hAnsiTheme="minorEastAsia" w:hint="eastAsia"/>
          <w:szCs w:val="21"/>
        </w:rPr>
        <w:t>4</w:t>
      </w:r>
      <w:r>
        <w:rPr>
          <w:rFonts w:ascii="Times New Roman" w:hAnsi="Times New Roman" w:hint="eastAsia"/>
          <w:szCs w:val="21"/>
        </w:rPr>
        <w:t>．</w:t>
      </w:r>
      <w:r>
        <w:rPr>
          <w:rFonts w:ascii="Times New Roman" w:hAnsiTheme="minorEastAsia" w:hint="eastAsia"/>
        </w:rPr>
        <w:t>20</w:t>
      </w:r>
      <w:r>
        <w:rPr>
          <w:rFonts w:ascii="Times New Roman" w:hAnsiTheme="minorEastAsia"/>
        </w:rPr>
        <w:t>世纪</w:t>
      </w:r>
      <w:r>
        <w:rPr>
          <w:rFonts w:ascii="Times New Roman" w:hAnsiTheme="minorEastAsia" w:hint="eastAsia"/>
        </w:rPr>
        <w:t>80</w:t>
      </w:r>
      <w:r>
        <w:rPr>
          <w:rFonts w:ascii="Times New Roman" w:hAnsiTheme="minorEastAsia"/>
        </w:rPr>
        <w:t>年代科学家发现了一种</w:t>
      </w:r>
      <w:proofErr w:type="spellStart"/>
      <w:r>
        <w:rPr>
          <w:rFonts w:ascii="Times New Roman" w:hAnsiTheme="minorEastAsia" w:hint="eastAsia"/>
        </w:rPr>
        <w:t>RNaseP</w:t>
      </w:r>
      <w:proofErr w:type="spellEnd"/>
      <w:r>
        <w:rPr>
          <w:rFonts w:ascii="Times New Roman" w:hAnsiTheme="minorEastAsia"/>
        </w:rPr>
        <w:t>酶，是由</w:t>
      </w:r>
      <w:r>
        <w:rPr>
          <w:rFonts w:ascii="Times New Roman" w:hAnsiTheme="minorEastAsia" w:hint="eastAsia"/>
        </w:rPr>
        <w:t>20</w:t>
      </w:r>
      <w:r>
        <w:rPr>
          <w:rFonts w:ascii="Times New Roman" w:hAnsiTheme="minorEastAsia"/>
        </w:rPr>
        <w:t>％的蛋白质和</w:t>
      </w:r>
      <w:r>
        <w:rPr>
          <w:rFonts w:ascii="Times New Roman" w:hAnsiTheme="minorEastAsia" w:hint="eastAsia"/>
        </w:rPr>
        <w:t>80</w:t>
      </w:r>
      <w:r>
        <w:rPr>
          <w:rFonts w:ascii="Times New Roman" w:hAnsiTheme="minorEastAsia"/>
        </w:rPr>
        <w:t>％的</w:t>
      </w:r>
      <w:r>
        <w:rPr>
          <w:rFonts w:ascii="Times New Roman" w:hAnsiTheme="minorEastAsia" w:hint="eastAsia"/>
        </w:rPr>
        <w:t>RNA</w:t>
      </w:r>
      <w:r>
        <w:rPr>
          <w:rFonts w:ascii="Times New Roman" w:hAnsiTheme="minorEastAsia"/>
        </w:rPr>
        <w:t>组成</w:t>
      </w:r>
    </w:p>
    <w:p w:rsidR="00EC253A" w:rsidRDefault="00240931">
      <w:pPr>
        <w:tabs>
          <w:tab w:val="left" w:pos="420"/>
          <w:tab w:val="left" w:pos="2205"/>
          <w:tab w:val="left" w:pos="3990"/>
          <w:tab w:val="left" w:pos="5760"/>
        </w:tabs>
        <w:ind w:left="420" w:hangingChars="200" w:hanging="420"/>
        <w:rPr>
          <w:rFonts w:ascii="Times New Roman" w:hAnsiTheme="minorEastAsia"/>
        </w:rPr>
      </w:pPr>
      <w:r>
        <w:rPr>
          <w:rFonts w:ascii="Times New Roman" w:hAnsiTheme="minorEastAsia"/>
        </w:rPr>
        <w:t>的，如果将这种酶中的蛋白质除去，并提高剩余物质的浓度，留下来的</w:t>
      </w:r>
      <w:r>
        <w:rPr>
          <w:rFonts w:ascii="Times New Roman" w:hAnsiTheme="minorEastAsia" w:hint="eastAsia"/>
        </w:rPr>
        <w:t>RNA</w:t>
      </w:r>
      <w:r>
        <w:rPr>
          <w:rFonts w:ascii="Times New Roman" w:hAnsiTheme="minorEastAsia"/>
        </w:rPr>
        <w:t>仍然具有与这</w:t>
      </w:r>
    </w:p>
    <w:p w:rsidR="00EC253A" w:rsidRDefault="00240931">
      <w:pPr>
        <w:tabs>
          <w:tab w:val="left" w:pos="420"/>
          <w:tab w:val="left" w:pos="2205"/>
          <w:tab w:val="left" w:pos="3990"/>
          <w:tab w:val="left" w:pos="5760"/>
        </w:tabs>
        <w:ind w:left="420" w:hangingChars="200" w:hanging="420"/>
        <w:rPr>
          <w:szCs w:val="21"/>
        </w:rPr>
      </w:pPr>
      <w:proofErr w:type="gramStart"/>
      <w:r>
        <w:rPr>
          <w:rFonts w:ascii="Times New Roman" w:hAnsiTheme="minorEastAsia"/>
        </w:rPr>
        <w:t>种酶相同</w:t>
      </w:r>
      <w:proofErr w:type="gramEnd"/>
      <w:r>
        <w:rPr>
          <w:rFonts w:ascii="Times New Roman" w:hAnsiTheme="minorEastAsia"/>
        </w:rPr>
        <w:t>的催化活性，这一结果表明</w:t>
      </w:r>
      <w:r>
        <w:rPr>
          <w:rFonts w:asciiTheme="minorEastAsia" w:hAnsiTheme="minorEastAsia" w:cs="Times New Roman" w:hint="eastAsia"/>
          <w:szCs w:val="21"/>
        </w:rPr>
        <w:t xml:space="preserve"> </w:t>
      </w:r>
    </w:p>
    <w:p w:rsidR="00EC253A" w:rsidRDefault="00240931">
      <w:r>
        <w:rPr>
          <w:rFonts w:hint="eastAsia"/>
        </w:rPr>
        <w:t xml:space="preserve">   </w:t>
      </w:r>
      <w:r>
        <w:rPr>
          <w:rFonts w:asciiTheme="minorEastAsia" w:hAnsiTheme="minorEastAsia" w:hint="eastAsia"/>
          <w:sz w:val="18"/>
          <w:szCs w:val="18"/>
        </w:rPr>
        <w:t xml:space="preserve"> </w:t>
      </w:r>
      <w:r>
        <w:rPr>
          <w:rFonts w:asciiTheme="minorEastAsia" w:hAnsiTheme="minorEastAsia"/>
          <w:szCs w:val="21"/>
        </w:rPr>
        <w:t>A</w:t>
      </w:r>
      <w:r>
        <w:rPr>
          <w:rFonts w:hAnsiTheme="minorEastAsia"/>
          <w:szCs w:val="21"/>
        </w:rPr>
        <w:t>．</w:t>
      </w:r>
      <w:r>
        <w:rPr>
          <w:rFonts w:ascii="Times New Roman" w:hAnsi="Times New Roman"/>
          <w:szCs w:val="21"/>
        </w:rPr>
        <w:t>RNA</w:t>
      </w:r>
      <w:r>
        <w:rPr>
          <w:szCs w:val="21"/>
        </w:rPr>
        <w:t>具有生物催化作用</w:t>
      </w:r>
      <w:r>
        <w:rPr>
          <w:rFonts w:hint="eastAsia"/>
        </w:rPr>
        <w:t xml:space="preserve">         </w:t>
      </w:r>
      <w:r>
        <w:rPr>
          <w:rFonts w:hint="eastAsia"/>
        </w:rPr>
        <w:t xml:space="preserve"> </w:t>
      </w:r>
      <w:r>
        <w:rPr>
          <w:rFonts w:asciiTheme="minorEastAsia" w:hAnsiTheme="minorEastAsia" w:hint="eastAsia"/>
        </w:rPr>
        <w:t>B</w:t>
      </w:r>
      <w:r>
        <w:rPr>
          <w:rFonts w:hAnsiTheme="minorEastAsia"/>
        </w:rPr>
        <w:t>．</w:t>
      </w:r>
      <w:r>
        <w:t>酶是由</w:t>
      </w:r>
      <w:r>
        <w:rPr>
          <w:rFonts w:ascii="Times New Roman" w:hAnsi="Times New Roman" w:hint="eastAsia"/>
        </w:rPr>
        <w:t>RNA</w:t>
      </w:r>
      <w:r>
        <w:t>和蛋白质组成的</w:t>
      </w:r>
    </w:p>
    <w:p w:rsidR="00EC253A" w:rsidRDefault="00240931">
      <w:r>
        <w:rPr>
          <w:rFonts w:hint="eastAsia"/>
        </w:rPr>
        <w:t xml:space="preserve">    </w:t>
      </w:r>
      <w:r>
        <w:rPr>
          <w:rFonts w:asciiTheme="minorEastAsia" w:hAnsiTheme="minorEastAsia" w:hint="eastAsia"/>
        </w:rPr>
        <w:t>C</w:t>
      </w:r>
      <w:r>
        <w:rPr>
          <w:rFonts w:hAnsiTheme="minorEastAsia"/>
        </w:rPr>
        <w:t>．</w:t>
      </w:r>
      <w:r>
        <w:t>酶的化学本质都是蛋白质</w:t>
      </w:r>
      <w:r>
        <w:rPr>
          <w:rFonts w:hint="eastAsia"/>
        </w:rPr>
        <w:t xml:space="preserve">       </w:t>
      </w:r>
      <w:r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asciiTheme="minorEastAsia" w:hAnsiTheme="minorEastAsia" w:hint="eastAsia"/>
        </w:rPr>
        <w:t>D</w:t>
      </w:r>
      <w:r>
        <w:rPr>
          <w:rFonts w:hAnsiTheme="minorEastAsia"/>
        </w:rPr>
        <w:t>．</w:t>
      </w:r>
      <w:r>
        <w:t>酶的化学本质都是</w:t>
      </w:r>
      <w:r>
        <w:rPr>
          <w:rFonts w:ascii="Times New Roman" w:hAnsi="Times New Roman" w:hint="eastAsia"/>
        </w:rPr>
        <w:t>RNA</w:t>
      </w:r>
    </w:p>
    <w:p w:rsidR="00EC253A" w:rsidRDefault="00240931">
      <w:pPr>
        <w:numPr>
          <w:ilvl w:val="0"/>
          <w:numId w:val="1"/>
        </w:num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将刚采摘的新鲜糯玉米立即放入</w:t>
      </w:r>
      <w:r>
        <w:rPr>
          <w:rFonts w:ascii="宋体" w:eastAsia="宋体" w:hAnsi="宋体" w:hint="eastAsia"/>
        </w:rPr>
        <w:t>85</w:t>
      </w:r>
      <w:r>
        <w:rPr>
          <w:rFonts w:ascii="宋体" w:eastAsia="宋体" w:hAnsi="宋体" w:cs="宋体" w:hint="eastAsia"/>
        </w:rPr>
        <w:t>℃</w:t>
      </w:r>
      <w:r>
        <w:rPr>
          <w:rFonts w:ascii="宋体" w:eastAsia="宋体" w:hAnsi="宋体" w:hint="eastAsia"/>
        </w:rPr>
        <w:t>水中热</w:t>
      </w:r>
      <w:proofErr w:type="gramStart"/>
      <w:r>
        <w:rPr>
          <w:rFonts w:ascii="宋体" w:eastAsia="宋体" w:hAnsi="宋体" w:hint="eastAsia"/>
        </w:rPr>
        <w:t>烫处理</w:t>
      </w:r>
      <w:proofErr w:type="gramEnd"/>
      <w:r>
        <w:rPr>
          <w:rFonts w:ascii="宋体" w:eastAsia="宋体" w:hAnsi="宋体" w:hint="eastAsia"/>
        </w:rPr>
        <w:t>2</w:t>
      </w:r>
      <w:r>
        <w:rPr>
          <w:rFonts w:ascii="宋体" w:eastAsia="宋体" w:hAnsi="宋体" w:hint="eastAsia"/>
        </w:rPr>
        <w:t>分钟，可较好的保持甜味，这是因为加热会</w:t>
      </w:r>
      <w:r>
        <w:rPr>
          <w:rFonts w:ascii="宋体" w:eastAsia="宋体" w:hAnsi="宋体" w:hint="eastAsia"/>
        </w:rPr>
        <w:t xml:space="preserve"> </w:t>
      </w:r>
    </w:p>
    <w:p w:rsidR="00EC253A" w:rsidRDefault="00240931">
      <w:pPr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A.</w:t>
      </w:r>
      <w:r>
        <w:rPr>
          <w:rFonts w:ascii="宋体" w:eastAsia="宋体" w:hAnsi="宋体" w:cs="Times New Roman" w:hint="eastAsia"/>
          <w:szCs w:val="21"/>
        </w:rPr>
        <w:t>提高淀粉酶活性</w:t>
      </w:r>
      <w:r>
        <w:rPr>
          <w:rFonts w:ascii="宋体" w:eastAsia="宋体" w:hAnsi="宋体" w:cs="Times New Roman" w:hint="eastAsia"/>
          <w:szCs w:val="21"/>
        </w:rPr>
        <w:t xml:space="preserve">                 B.</w:t>
      </w:r>
      <w:r>
        <w:rPr>
          <w:rFonts w:ascii="宋体" w:eastAsia="宋体" w:hAnsi="宋体" w:cs="Times New Roman" w:hint="eastAsia"/>
          <w:szCs w:val="21"/>
        </w:rPr>
        <w:t>破坏将可溶性糖转化为淀粉的酶的活性</w:t>
      </w:r>
    </w:p>
    <w:p w:rsidR="00EC253A" w:rsidRDefault="00240931">
      <w:pPr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C.</w:t>
      </w:r>
      <w:r>
        <w:rPr>
          <w:rFonts w:ascii="宋体" w:eastAsia="宋体" w:hAnsi="宋体" w:cs="Times New Roman" w:hint="eastAsia"/>
          <w:szCs w:val="21"/>
        </w:rPr>
        <w:t>破坏淀粉酶活性</w:t>
      </w:r>
      <w:r>
        <w:rPr>
          <w:rFonts w:ascii="宋体" w:eastAsia="宋体" w:hAnsi="宋体" w:cs="Times New Roman" w:hint="eastAsia"/>
          <w:szCs w:val="21"/>
        </w:rPr>
        <w:t xml:space="preserve">                 D.</w:t>
      </w:r>
      <w:r>
        <w:rPr>
          <w:rFonts w:ascii="宋体" w:eastAsia="宋体" w:hAnsi="宋体" w:cs="Times New Roman" w:hint="eastAsia"/>
          <w:szCs w:val="21"/>
        </w:rPr>
        <w:t>改变可溶性糖分子结构</w:t>
      </w:r>
    </w:p>
    <w:p w:rsidR="00EC253A" w:rsidRDefault="00240931"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noProof/>
          <w:color w:val="000000"/>
          <w:szCs w:val="21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1330325</wp:posOffset>
            </wp:positionH>
            <wp:positionV relativeFrom="paragraph">
              <wp:posOffset>193675</wp:posOffset>
            </wp:positionV>
            <wp:extent cx="2190750" cy="1115695"/>
            <wp:effectExtent l="0" t="0" r="0" b="8255"/>
            <wp:wrapNone/>
            <wp:docPr id="9" name="图片 2" descr="21世纪教育网 -- 中国最大型、最专业的中小学教育资源门户网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 descr="21世纪教育网 -- 中国最大型、最专业的中小学教育资源门户网站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color w:val="000000"/>
          <w:szCs w:val="21"/>
        </w:rPr>
        <w:t>6.</w:t>
      </w:r>
      <w:r>
        <w:rPr>
          <w:rFonts w:ascii="宋体" w:hAnsi="宋体"/>
          <w:color w:val="000000"/>
          <w:szCs w:val="21"/>
        </w:rPr>
        <w:t>右图为氨基酸和</w:t>
      </w:r>
      <w:r>
        <w:rPr>
          <w:rFonts w:ascii="宋体" w:hAnsi="宋体"/>
          <w:color w:val="000000"/>
          <w:szCs w:val="21"/>
        </w:rPr>
        <w:t>Na</w:t>
      </w:r>
      <w:r>
        <w:rPr>
          <w:rFonts w:ascii="宋体" w:hAnsi="宋体"/>
          <w:color w:val="000000"/>
          <w:szCs w:val="21"/>
          <w:vertAlign w:val="superscript"/>
        </w:rPr>
        <w:t>+</w:t>
      </w:r>
      <w:r>
        <w:rPr>
          <w:rFonts w:ascii="宋体" w:hAnsi="宋体"/>
          <w:color w:val="000000"/>
          <w:szCs w:val="21"/>
        </w:rPr>
        <w:t>进出肾小管上皮细胞的示意图。下表选项中正确的是</w:t>
      </w:r>
    </w:p>
    <w:p w:rsidR="00EC253A" w:rsidRDefault="00EC253A">
      <w:pPr>
        <w:rPr>
          <w:rFonts w:ascii="宋体" w:hAnsi="宋体"/>
          <w:color w:val="000000"/>
          <w:szCs w:val="21"/>
        </w:rPr>
      </w:pPr>
    </w:p>
    <w:p w:rsidR="00EC253A" w:rsidRDefault="00EC253A">
      <w:pPr>
        <w:rPr>
          <w:rFonts w:ascii="宋体" w:hAnsi="宋体"/>
          <w:color w:val="000000"/>
          <w:szCs w:val="21"/>
        </w:rPr>
      </w:pPr>
    </w:p>
    <w:p w:rsidR="00EC253A" w:rsidRDefault="00EC253A">
      <w:pPr>
        <w:rPr>
          <w:rFonts w:ascii="宋体" w:hAnsi="宋体"/>
          <w:color w:val="000000"/>
          <w:szCs w:val="21"/>
        </w:rPr>
      </w:pPr>
    </w:p>
    <w:p w:rsidR="00EC253A" w:rsidRDefault="00EC253A">
      <w:pPr>
        <w:rPr>
          <w:rFonts w:ascii="宋体" w:hAnsi="宋体"/>
          <w:color w:val="000000"/>
          <w:szCs w:val="21"/>
        </w:rPr>
      </w:pPr>
    </w:p>
    <w:p w:rsidR="00EC253A" w:rsidRDefault="00EC253A">
      <w:pPr>
        <w:rPr>
          <w:rFonts w:ascii="宋体" w:hAnsi="宋体"/>
          <w:color w:val="000000"/>
          <w:szCs w:val="21"/>
        </w:rPr>
      </w:pPr>
    </w:p>
    <w:p w:rsidR="00EC253A" w:rsidRDefault="00EC253A">
      <w:pPr>
        <w:rPr>
          <w:rFonts w:ascii="宋体" w:hAnsi="宋体"/>
          <w:color w:val="000000"/>
          <w:szCs w:val="21"/>
        </w:rPr>
      </w:pPr>
    </w:p>
    <w:tbl>
      <w:tblPr>
        <w:tblpPr w:leftFromText="180" w:rightFromText="180" w:vertAnchor="text" w:horzAnchor="page" w:tblpX="2077" w:tblpY="174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2"/>
        <w:gridCol w:w="1767"/>
        <w:gridCol w:w="1458"/>
        <w:gridCol w:w="2133"/>
      </w:tblGrid>
      <w:tr w:rsidR="00EC253A">
        <w:tc>
          <w:tcPr>
            <w:tcW w:w="1282" w:type="dxa"/>
            <w:vAlign w:val="center"/>
          </w:tcPr>
          <w:p w:rsidR="00EC253A" w:rsidRDefault="0024093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选项</w:t>
            </w:r>
          </w:p>
        </w:tc>
        <w:tc>
          <w:tcPr>
            <w:tcW w:w="1767" w:type="dxa"/>
            <w:vAlign w:val="center"/>
          </w:tcPr>
          <w:p w:rsidR="00EC253A" w:rsidRDefault="00240931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管腔中氨基酸</w:t>
            </w:r>
            <w:r>
              <w:rPr>
                <w:rFonts w:ascii="宋体" w:hAnsi="宋体"/>
                <w:color w:val="000000"/>
                <w:szCs w:val="21"/>
              </w:rPr>
              <w:t>→</w:t>
            </w:r>
            <w:r>
              <w:rPr>
                <w:rFonts w:ascii="宋体" w:hAnsi="宋体"/>
                <w:color w:val="000000"/>
                <w:szCs w:val="21"/>
              </w:rPr>
              <w:t>上皮细胞</w:t>
            </w:r>
          </w:p>
        </w:tc>
        <w:tc>
          <w:tcPr>
            <w:tcW w:w="1458" w:type="dxa"/>
            <w:vAlign w:val="center"/>
          </w:tcPr>
          <w:p w:rsidR="00EC253A" w:rsidRDefault="00240931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管腔中</w:t>
            </w:r>
            <w:r>
              <w:rPr>
                <w:rFonts w:ascii="宋体" w:hAnsi="宋体"/>
                <w:color w:val="000000"/>
                <w:szCs w:val="21"/>
              </w:rPr>
              <w:t>Na</w:t>
            </w:r>
            <w:r>
              <w:rPr>
                <w:rFonts w:ascii="宋体" w:hAnsi="宋体"/>
                <w:color w:val="000000"/>
                <w:szCs w:val="21"/>
                <w:vertAlign w:val="superscript"/>
              </w:rPr>
              <w:t>+</w:t>
            </w:r>
            <w:r>
              <w:rPr>
                <w:rFonts w:ascii="宋体" w:hAnsi="宋体"/>
                <w:color w:val="000000"/>
                <w:szCs w:val="21"/>
              </w:rPr>
              <w:t>→</w:t>
            </w:r>
            <w:r>
              <w:rPr>
                <w:rFonts w:ascii="宋体" w:hAnsi="宋体"/>
                <w:color w:val="000000"/>
                <w:szCs w:val="21"/>
              </w:rPr>
              <w:t>上皮细胞</w:t>
            </w:r>
          </w:p>
        </w:tc>
        <w:tc>
          <w:tcPr>
            <w:tcW w:w="2133" w:type="dxa"/>
            <w:vAlign w:val="center"/>
          </w:tcPr>
          <w:p w:rsidR="00EC253A" w:rsidRDefault="00240931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上皮细胞中氨基酸</w:t>
            </w:r>
            <w:r>
              <w:rPr>
                <w:rFonts w:ascii="宋体" w:hAnsi="宋体"/>
                <w:color w:val="000000"/>
                <w:szCs w:val="21"/>
              </w:rPr>
              <w:t>→</w:t>
            </w:r>
            <w:r>
              <w:rPr>
                <w:rFonts w:ascii="宋体" w:hAnsi="宋体"/>
                <w:color w:val="000000"/>
                <w:szCs w:val="21"/>
              </w:rPr>
              <w:t>组织液</w:t>
            </w:r>
          </w:p>
        </w:tc>
      </w:tr>
      <w:tr w:rsidR="00EC253A">
        <w:tc>
          <w:tcPr>
            <w:tcW w:w="1282" w:type="dxa"/>
            <w:vAlign w:val="center"/>
          </w:tcPr>
          <w:p w:rsidR="00EC253A" w:rsidRDefault="0024093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A</w:t>
            </w:r>
          </w:p>
        </w:tc>
        <w:tc>
          <w:tcPr>
            <w:tcW w:w="1767" w:type="dxa"/>
            <w:vAlign w:val="center"/>
          </w:tcPr>
          <w:p w:rsidR="00EC253A" w:rsidRDefault="0024093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主动运输</w:t>
            </w:r>
          </w:p>
        </w:tc>
        <w:tc>
          <w:tcPr>
            <w:tcW w:w="1458" w:type="dxa"/>
            <w:vAlign w:val="center"/>
          </w:tcPr>
          <w:p w:rsidR="00EC253A" w:rsidRDefault="0024093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被动运输</w:t>
            </w:r>
          </w:p>
        </w:tc>
        <w:tc>
          <w:tcPr>
            <w:tcW w:w="2133" w:type="dxa"/>
            <w:vAlign w:val="center"/>
          </w:tcPr>
          <w:p w:rsidR="00EC253A" w:rsidRDefault="0024093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主动运输</w:t>
            </w:r>
          </w:p>
        </w:tc>
      </w:tr>
      <w:tr w:rsidR="00EC253A">
        <w:tc>
          <w:tcPr>
            <w:tcW w:w="1282" w:type="dxa"/>
            <w:vAlign w:val="center"/>
          </w:tcPr>
          <w:p w:rsidR="00EC253A" w:rsidRDefault="0024093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B</w:t>
            </w:r>
          </w:p>
        </w:tc>
        <w:tc>
          <w:tcPr>
            <w:tcW w:w="1767" w:type="dxa"/>
            <w:vAlign w:val="center"/>
          </w:tcPr>
          <w:p w:rsidR="00EC253A" w:rsidRDefault="0024093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被动运输</w:t>
            </w:r>
          </w:p>
        </w:tc>
        <w:tc>
          <w:tcPr>
            <w:tcW w:w="1458" w:type="dxa"/>
            <w:vAlign w:val="center"/>
          </w:tcPr>
          <w:p w:rsidR="00EC253A" w:rsidRDefault="0024093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被动运输</w:t>
            </w:r>
          </w:p>
        </w:tc>
        <w:tc>
          <w:tcPr>
            <w:tcW w:w="2133" w:type="dxa"/>
            <w:vAlign w:val="center"/>
          </w:tcPr>
          <w:p w:rsidR="00EC253A" w:rsidRDefault="0024093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被动运输</w:t>
            </w:r>
          </w:p>
        </w:tc>
      </w:tr>
      <w:tr w:rsidR="00EC253A">
        <w:tc>
          <w:tcPr>
            <w:tcW w:w="1282" w:type="dxa"/>
            <w:vAlign w:val="center"/>
          </w:tcPr>
          <w:p w:rsidR="00EC253A" w:rsidRDefault="0024093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C</w:t>
            </w:r>
          </w:p>
        </w:tc>
        <w:tc>
          <w:tcPr>
            <w:tcW w:w="1767" w:type="dxa"/>
            <w:vAlign w:val="center"/>
          </w:tcPr>
          <w:p w:rsidR="00EC253A" w:rsidRDefault="0024093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被动运输</w:t>
            </w:r>
          </w:p>
        </w:tc>
        <w:tc>
          <w:tcPr>
            <w:tcW w:w="1458" w:type="dxa"/>
            <w:vAlign w:val="center"/>
          </w:tcPr>
          <w:p w:rsidR="00EC253A" w:rsidRDefault="0024093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主动运输</w:t>
            </w:r>
          </w:p>
        </w:tc>
        <w:tc>
          <w:tcPr>
            <w:tcW w:w="2133" w:type="dxa"/>
            <w:vAlign w:val="center"/>
          </w:tcPr>
          <w:p w:rsidR="00EC253A" w:rsidRDefault="0024093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被动运输</w:t>
            </w:r>
          </w:p>
        </w:tc>
      </w:tr>
      <w:tr w:rsidR="00EC253A">
        <w:tc>
          <w:tcPr>
            <w:tcW w:w="1282" w:type="dxa"/>
            <w:vAlign w:val="center"/>
          </w:tcPr>
          <w:p w:rsidR="00EC253A" w:rsidRDefault="0024093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D</w:t>
            </w:r>
          </w:p>
        </w:tc>
        <w:tc>
          <w:tcPr>
            <w:tcW w:w="1767" w:type="dxa"/>
            <w:vAlign w:val="center"/>
          </w:tcPr>
          <w:p w:rsidR="00EC253A" w:rsidRDefault="0024093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主动运输</w:t>
            </w:r>
          </w:p>
        </w:tc>
        <w:tc>
          <w:tcPr>
            <w:tcW w:w="1458" w:type="dxa"/>
            <w:vAlign w:val="center"/>
          </w:tcPr>
          <w:p w:rsidR="00EC253A" w:rsidRDefault="0024093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被动运输</w:t>
            </w:r>
          </w:p>
        </w:tc>
        <w:tc>
          <w:tcPr>
            <w:tcW w:w="2133" w:type="dxa"/>
            <w:vAlign w:val="center"/>
          </w:tcPr>
          <w:p w:rsidR="00EC253A" w:rsidRDefault="0024093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被动运输</w:t>
            </w:r>
          </w:p>
        </w:tc>
      </w:tr>
    </w:tbl>
    <w:p w:rsidR="00EC253A" w:rsidRDefault="00EC253A">
      <w:pPr>
        <w:adjustRightInd w:val="0"/>
        <w:snapToGrid w:val="0"/>
        <w:ind w:firstLineChars="200" w:firstLine="420"/>
        <w:jc w:val="left"/>
        <w:rPr>
          <w:rFonts w:ascii="方正书宋简体" w:eastAsia="方正书宋简体" w:hAnsi="宋体" w:cs="宋体"/>
          <w:szCs w:val="21"/>
        </w:rPr>
      </w:pPr>
    </w:p>
    <w:p w:rsidR="00EC253A" w:rsidRDefault="00EC253A">
      <w:pPr>
        <w:rPr>
          <w:rFonts w:asciiTheme="minorEastAsia" w:hAnsiTheme="minorEastAsia"/>
        </w:rPr>
      </w:pPr>
    </w:p>
    <w:p w:rsidR="00EC253A" w:rsidRDefault="00EC253A">
      <w:pPr>
        <w:rPr>
          <w:rFonts w:asciiTheme="minorEastAsia" w:hAnsiTheme="minorEastAsia"/>
        </w:rPr>
      </w:pPr>
    </w:p>
    <w:p w:rsidR="00EC253A" w:rsidRDefault="00EC253A">
      <w:pPr>
        <w:rPr>
          <w:rFonts w:asciiTheme="minorEastAsia" w:hAnsiTheme="minorEastAsia"/>
        </w:rPr>
      </w:pPr>
    </w:p>
    <w:p w:rsidR="00EC253A" w:rsidRDefault="00EC253A">
      <w:pPr>
        <w:rPr>
          <w:rFonts w:asciiTheme="minorEastAsia" w:hAnsiTheme="minorEastAsia"/>
        </w:rPr>
      </w:pPr>
    </w:p>
    <w:p w:rsidR="00EC253A" w:rsidRDefault="00EC253A">
      <w:pPr>
        <w:rPr>
          <w:rFonts w:asciiTheme="minorEastAsia" w:hAnsiTheme="minorEastAsia"/>
        </w:rPr>
      </w:pPr>
    </w:p>
    <w:p w:rsidR="00EC253A" w:rsidRDefault="00EC253A">
      <w:pPr>
        <w:rPr>
          <w:rFonts w:asciiTheme="minorEastAsia" w:hAnsiTheme="minorEastAsia"/>
        </w:rPr>
      </w:pPr>
    </w:p>
    <w:p w:rsidR="00EC253A" w:rsidRDefault="00240931">
      <w:pPr>
        <w:rPr>
          <w:rFonts w:ascii="宋体" w:eastAsia="宋体" w:hAnsi="宋体" w:cs="宋体"/>
          <w:szCs w:val="21"/>
        </w:rPr>
      </w:pPr>
      <w:r>
        <w:rPr>
          <w:rFonts w:asciiTheme="minorEastAsia" w:hAnsiTheme="minorEastAsia" w:hint="eastAsia"/>
        </w:rPr>
        <w:t>7</w:t>
      </w:r>
      <w:r>
        <w:t>．</w:t>
      </w:r>
      <w:r>
        <w:rPr>
          <w:rFonts w:ascii="宋体" w:eastAsia="宋体" w:hAnsi="宋体" w:cs="宋体" w:hint="eastAsia"/>
          <w:szCs w:val="21"/>
        </w:rPr>
        <w:t>下图表示酶活性与温度的关系。下列叙述正确的是</w:t>
      </w:r>
      <w:r>
        <w:rPr>
          <w:rFonts w:ascii="宋体" w:eastAsia="宋体" w:hAnsi="宋体" w:cs="宋体" w:hint="eastAsia"/>
          <w:szCs w:val="21"/>
        </w:rPr>
        <w:t xml:space="preserve"> </w:t>
      </w:r>
    </w:p>
    <w:p w:rsidR="00EC253A" w:rsidRDefault="00240931">
      <w:pPr>
        <w:ind w:firstLineChars="150" w:firstLine="315"/>
        <w:jc w:val="center"/>
      </w:pPr>
      <w:r>
        <w:rPr>
          <w:noProof/>
        </w:rPr>
        <w:lastRenderedPageBreak/>
        <w:drawing>
          <wp:inline distT="0" distB="0" distL="114300" distR="114300">
            <wp:extent cx="1948180" cy="1243965"/>
            <wp:effectExtent l="0" t="0" r="13970" b="1333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8180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53A" w:rsidRDefault="00240931">
      <w:pPr>
        <w:ind w:firstLineChars="150" w:firstLine="315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</w:t>
      </w:r>
      <w:r>
        <w:rPr>
          <w:rFonts w:ascii="宋体" w:eastAsia="宋体" w:hAnsi="宋体" w:cs="宋体" w:hint="eastAsia"/>
          <w:szCs w:val="21"/>
        </w:rPr>
        <w:t>．当反应温度为</w:t>
      </w:r>
      <w:r>
        <w:rPr>
          <w:rFonts w:ascii="宋体" w:eastAsia="宋体" w:hAnsi="宋体" w:cs="宋体" w:hint="eastAsia"/>
          <w:szCs w:val="21"/>
        </w:rPr>
        <w:t>t</w:t>
      </w:r>
      <w:r>
        <w:rPr>
          <w:rFonts w:ascii="宋体" w:eastAsia="宋体" w:hAnsi="宋体" w:cs="宋体" w:hint="eastAsia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Cs w:val="21"/>
        </w:rPr>
        <w:t>时，该反应的活化能最高</w:t>
      </w:r>
    </w:p>
    <w:p w:rsidR="00EC253A" w:rsidRDefault="00240931">
      <w:pPr>
        <w:ind w:firstLineChars="150" w:firstLine="315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</w:t>
      </w:r>
      <w:r>
        <w:rPr>
          <w:rFonts w:ascii="宋体" w:eastAsia="宋体" w:hAnsi="宋体" w:cs="宋体" w:hint="eastAsia"/>
          <w:szCs w:val="21"/>
        </w:rPr>
        <w:t>．温度在</w:t>
      </w:r>
      <w:r>
        <w:rPr>
          <w:rFonts w:ascii="宋体" w:eastAsia="宋体" w:hAnsi="宋体" w:cs="宋体" w:hint="eastAsia"/>
          <w:szCs w:val="21"/>
        </w:rPr>
        <w:t>t</w:t>
      </w:r>
      <w:r>
        <w:rPr>
          <w:rFonts w:ascii="宋体" w:eastAsia="宋体" w:hAnsi="宋体" w:cs="宋体" w:hint="eastAsia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Cs w:val="21"/>
        </w:rPr>
        <w:t>时比</w:t>
      </w:r>
      <w:r>
        <w:rPr>
          <w:rFonts w:ascii="宋体" w:eastAsia="宋体" w:hAnsi="宋体" w:cs="宋体" w:hint="eastAsia"/>
          <w:szCs w:val="21"/>
        </w:rPr>
        <w:t>t</w:t>
      </w:r>
      <w:proofErr w:type="gramStart"/>
      <w:r>
        <w:rPr>
          <w:rFonts w:ascii="宋体" w:eastAsia="宋体" w:hAnsi="宋体" w:cs="宋体" w:hint="eastAsia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Cs w:val="21"/>
        </w:rPr>
        <w:t>时更适合酶</w:t>
      </w:r>
      <w:proofErr w:type="gramEnd"/>
      <w:r>
        <w:rPr>
          <w:rFonts w:ascii="宋体" w:eastAsia="宋体" w:hAnsi="宋体" w:cs="宋体" w:hint="eastAsia"/>
          <w:szCs w:val="21"/>
        </w:rPr>
        <w:t>的保存</w:t>
      </w:r>
    </w:p>
    <w:p w:rsidR="00EC253A" w:rsidRDefault="00240931">
      <w:pPr>
        <w:ind w:firstLineChars="150" w:firstLine="315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</w:t>
      </w:r>
      <w:r>
        <w:rPr>
          <w:rFonts w:ascii="宋体" w:eastAsia="宋体" w:hAnsi="宋体" w:cs="宋体" w:hint="eastAsia"/>
          <w:szCs w:val="21"/>
        </w:rPr>
        <w:t>．当反应物浓度增大时，</w:t>
      </w:r>
      <w:r>
        <w:rPr>
          <w:rFonts w:ascii="宋体" w:eastAsia="宋体" w:hAnsi="宋体" w:cs="宋体" w:hint="eastAsia"/>
          <w:szCs w:val="21"/>
        </w:rPr>
        <w:t>t</w:t>
      </w:r>
      <w:r>
        <w:rPr>
          <w:rFonts w:ascii="宋体" w:eastAsia="宋体" w:hAnsi="宋体" w:cs="宋体" w:hint="eastAsia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Cs w:val="21"/>
        </w:rPr>
        <w:t>对应的数值可能会增加</w:t>
      </w:r>
    </w:p>
    <w:p w:rsidR="00EC253A" w:rsidRDefault="00240931">
      <w:pPr>
        <w:ind w:firstLineChars="150" w:firstLine="315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</w:t>
      </w:r>
      <w:r>
        <w:rPr>
          <w:rFonts w:ascii="宋体" w:eastAsia="宋体" w:hAnsi="宋体" w:cs="宋体" w:hint="eastAsia"/>
          <w:szCs w:val="21"/>
        </w:rPr>
        <w:t>．据图可知酶的活性在</w:t>
      </w:r>
      <w:r>
        <w:rPr>
          <w:rFonts w:ascii="宋体" w:eastAsia="宋体" w:hAnsi="宋体" w:cs="宋体" w:hint="eastAsia"/>
          <w:szCs w:val="21"/>
        </w:rPr>
        <w:t>t</w:t>
      </w:r>
      <w:r>
        <w:rPr>
          <w:rFonts w:ascii="宋体" w:eastAsia="宋体" w:hAnsi="宋体" w:cs="宋体" w:hint="eastAsia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Cs w:val="21"/>
        </w:rPr>
        <w:t>时比在</w:t>
      </w:r>
      <w:r>
        <w:rPr>
          <w:rFonts w:ascii="宋体" w:eastAsia="宋体" w:hAnsi="宋体" w:cs="宋体" w:hint="eastAsia"/>
          <w:szCs w:val="21"/>
        </w:rPr>
        <w:t>t</w:t>
      </w:r>
      <w:r>
        <w:rPr>
          <w:rFonts w:ascii="宋体" w:eastAsia="宋体" w:hAnsi="宋体" w:cs="宋体" w:hint="eastAsia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Cs w:val="21"/>
        </w:rPr>
        <w:t>时更高</w:t>
      </w:r>
    </w:p>
    <w:p w:rsidR="00EC253A" w:rsidRDefault="00EC253A">
      <w:pPr>
        <w:ind w:firstLineChars="150" w:firstLine="315"/>
        <w:rPr>
          <w:highlight w:val="yellow"/>
        </w:rPr>
      </w:pPr>
    </w:p>
    <w:p w:rsidR="00EC253A" w:rsidRDefault="00240931">
      <w:pPr>
        <w:ind w:left="315" w:hangingChars="150" w:hanging="315"/>
        <w:rPr>
          <w:szCs w:val="21"/>
        </w:rPr>
      </w:pPr>
      <w:r>
        <w:rPr>
          <w:rFonts w:asciiTheme="minorEastAsia" w:hAnsiTheme="minorEastAsia" w:hint="eastAsia"/>
          <w:szCs w:val="21"/>
        </w:rPr>
        <w:t>8</w:t>
      </w:r>
      <w:r>
        <w:rPr>
          <w:szCs w:val="21"/>
        </w:rPr>
        <w:t>．</w:t>
      </w:r>
      <w:r>
        <w:rPr>
          <w:rFonts w:hint="eastAsia"/>
          <w:szCs w:val="21"/>
        </w:rPr>
        <w:t>下列各项无法通过质壁分离与复原实验证明的是</w:t>
      </w:r>
    </w:p>
    <w:p w:rsidR="00EC253A" w:rsidRDefault="00240931">
      <w:pPr>
        <w:ind w:left="315" w:hangingChars="150" w:hanging="315"/>
        <w:rPr>
          <w:szCs w:val="21"/>
        </w:rPr>
      </w:pP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</w:t>
      </w:r>
      <w:r>
        <w:rPr>
          <w:rFonts w:asciiTheme="minorEastAsia" w:hAnsiTheme="minorEastAsia"/>
          <w:szCs w:val="21"/>
        </w:rPr>
        <w:t>A</w:t>
      </w:r>
      <w:r>
        <w:rPr>
          <w:szCs w:val="21"/>
        </w:rPr>
        <w:t>．</w:t>
      </w:r>
      <w:r>
        <w:rPr>
          <w:rFonts w:hint="eastAsia"/>
          <w:szCs w:val="21"/>
        </w:rPr>
        <w:t>成熟植物细胞的死活</w:t>
      </w:r>
    </w:p>
    <w:p w:rsidR="00EC253A" w:rsidRDefault="00240931">
      <w:pPr>
        <w:ind w:leftChars="150" w:left="315"/>
        <w:rPr>
          <w:szCs w:val="21"/>
        </w:rPr>
      </w:pPr>
      <w:r>
        <w:rPr>
          <w:rFonts w:asciiTheme="minorEastAsia" w:hAnsiTheme="minorEastAsia"/>
          <w:szCs w:val="21"/>
        </w:rPr>
        <w:t>B</w:t>
      </w:r>
      <w:r>
        <w:rPr>
          <w:szCs w:val="21"/>
        </w:rPr>
        <w:t>．</w:t>
      </w:r>
      <w:r>
        <w:rPr>
          <w:rFonts w:hint="eastAsia"/>
          <w:szCs w:val="21"/>
        </w:rPr>
        <w:t>原生质层比细胞壁的伸缩性大</w:t>
      </w:r>
    </w:p>
    <w:p w:rsidR="00EC253A" w:rsidRDefault="00240931">
      <w:pPr>
        <w:ind w:leftChars="150" w:left="315"/>
        <w:rPr>
          <w:szCs w:val="21"/>
        </w:rPr>
      </w:pPr>
      <w:r>
        <w:rPr>
          <w:rFonts w:asciiTheme="minorEastAsia" w:hAnsiTheme="minorEastAsia"/>
          <w:szCs w:val="21"/>
        </w:rPr>
        <w:t>C</w:t>
      </w:r>
      <w:r>
        <w:rPr>
          <w:szCs w:val="21"/>
        </w:rPr>
        <w:t>．</w:t>
      </w:r>
      <w:r>
        <w:rPr>
          <w:rFonts w:hint="eastAsia"/>
          <w:szCs w:val="21"/>
        </w:rPr>
        <w:t>成熟的植物细胞能进行渗透吸水</w:t>
      </w:r>
    </w:p>
    <w:p w:rsidR="00EC253A" w:rsidRDefault="00240931">
      <w:pPr>
        <w:tabs>
          <w:tab w:val="left" w:pos="420"/>
          <w:tab w:val="left" w:pos="2307"/>
          <w:tab w:val="left" w:pos="4201"/>
          <w:tab w:val="left" w:pos="6089"/>
          <w:tab w:val="left" w:pos="7557"/>
        </w:tabs>
        <w:ind w:leftChars="150" w:left="420" w:hangingChars="50" w:hanging="105"/>
        <w:rPr>
          <w:szCs w:val="21"/>
        </w:rPr>
      </w:pPr>
      <w:r>
        <w:rPr>
          <w:rFonts w:asciiTheme="minorEastAsia" w:hAnsiTheme="minorEastAsia"/>
          <w:szCs w:val="21"/>
        </w:rPr>
        <w:t>D</w:t>
      </w:r>
      <w:r>
        <w:rPr>
          <w:szCs w:val="21"/>
        </w:rPr>
        <w:t>．</w:t>
      </w:r>
      <w:r>
        <w:rPr>
          <w:rFonts w:hint="eastAsia"/>
          <w:szCs w:val="21"/>
        </w:rPr>
        <w:t>水分子可以通过通道蛋白进入细胞</w:t>
      </w:r>
    </w:p>
    <w:p w:rsidR="00EC253A" w:rsidRDefault="00240931">
      <w:pPr>
        <w:pStyle w:val="a4"/>
        <w:adjustRightInd w:val="0"/>
        <w:snapToGrid w:val="0"/>
        <w:spacing w:after="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9.</w:t>
      </w:r>
      <w:r>
        <w:rPr>
          <w:szCs w:val="21"/>
        </w:rPr>
        <w:t>Ca</w:t>
      </w:r>
      <w:r>
        <w:rPr>
          <w:szCs w:val="21"/>
          <w:vertAlign w:val="superscript"/>
        </w:rPr>
        <w:t>2+</w:t>
      </w:r>
      <w:r>
        <w:rPr>
          <w:rFonts w:ascii="宋体" w:hAnsi="宋体" w:cs="宋体" w:hint="eastAsia"/>
          <w:szCs w:val="21"/>
        </w:rPr>
        <w:t>泵分布于细胞膜及细胞器膜上，能催化</w:t>
      </w:r>
      <w:r>
        <w:rPr>
          <w:szCs w:val="21"/>
        </w:rPr>
        <w:t>ATP</w:t>
      </w:r>
      <w:r>
        <w:rPr>
          <w:rFonts w:ascii="宋体" w:hAnsi="宋体" w:cs="宋体" w:hint="eastAsia"/>
          <w:szCs w:val="21"/>
        </w:rPr>
        <w:t>水解并将</w:t>
      </w:r>
      <w:r>
        <w:rPr>
          <w:szCs w:val="21"/>
        </w:rPr>
        <w:t>Ca</w:t>
      </w:r>
      <w:r>
        <w:rPr>
          <w:szCs w:val="21"/>
          <w:vertAlign w:val="superscript"/>
        </w:rPr>
        <w:t>2+</w:t>
      </w:r>
      <w:r>
        <w:rPr>
          <w:rFonts w:ascii="宋体" w:hAnsi="宋体" w:cs="宋体" w:hint="eastAsia"/>
          <w:szCs w:val="21"/>
        </w:rPr>
        <w:t>运出细胞，以维持细胞内</w:t>
      </w:r>
      <w:r>
        <w:rPr>
          <w:szCs w:val="21"/>
        </w:rPr>
        <w:t>Ca</w:t>
      </w:r>
      <w:r>
        <w:rPr>
          <w:szCs w:val="21"/>
          <w:vertAlign w:val="superscript"/>
        </w:rPr>
        <w:t>2+</w:t>
      </w:r>
      <w:r>
        <w:rPr>
          <w:rFonts w:ascii="宋体" w:hAnsi="宋体" w:cs="宋体" w:hint="eastAsia"/>
          <w:szCs w:val="21"/>
        </w:rPr>
        <w:t>的低浓度水平。下列叙述错误的是</w:t>
      </w:r>
    </w:p>
    <w:p w:rsidR="00EC253A" w:rsidRDefault="00240931">
      <w:pPr>
        <w:pStyle w:val="a4"/>
        <w:adjustRightInd w:val="0"/>
        <w:snapToGrid w:val="0"/>
        <w:spacing w:after="0"/>
        <w:ind w:firstLineChars="150" w:firstLine="315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A</w:t>
      </w:r>
      <w:r>
        <w:rPr>
          <w:rFonts w:ascii="宋体" w:hAnsi="宋体" w:cs="宋体" w:hint="eastAsia"/>
          <w:szCs w:val="21"/>
        </w:rPr>
        <w:t>．</w:t>
      </w:r>
      <w:r>
        <w:rPr>
          <w:szCs w:val="21"/>
        </w:rPr>
        <w:t>Ca</w:t>
      </w:r>
      <w:r>
        <w:rPr>
          <w:szCs w:val="21"/>
          <w:vertAlign w:val="superscript"/>
        </w:rPr>
        <w:t>2+</w:t>
      </w:r>
      <w:proofErr w:type="gramStart"/>
      <w:r>
        <w:rPr>
          <w:rFonts w:ascii="宋体" w:hAnsi="宋体" w:cs="宋体" w:hint="eastAsia"/>
          <w:szCs w:val="21"/>
        </w:rPr>
        <w:t>泵参与</w:t>
      </w:r>
      <w:proofErr w:type="gramEnd"/>
      <w:r>
        <w:rPr>
          <w:rFonts w:ascii="宋体" w:hAnsi="宋体" w:cs="宋体" w:hint="eastAsia"/>
          <w:szCs w:val="21"/>
        </w:rPr>
        <w:t>构成细胞膜的基本骨架</w:t>
      </w:r>
      <w:r>
        <w:rPr>
          <w:rFonts w:ascii="宋体" w:hAnsi="宋体" w:cs="宋体" w:hint="eastAsia"/>
          <w:szCs w:val="21"/>
        </w:rPr>
        <w:t xml:space="preserve">    </w:t>
      </w:r>
    </w:p>
    <w:p w:rsidR="00EC253A" w:rsidRDefault="00240931">
      <w:pPr>
        <w:pStyle w:val="a4"/>
        <w:adjustRightInd w:val="0"/>
        <w:snapToGrid w:val="0"/>
        <w:spacing w:after="0"/>
        <w:ind w:firstLineChars="150" w:firstLine="315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B</w:t>
      </w:r>
      <w:r>
        <w:rPr>
          <w:rFonts w:ascii="宋体" w:hAnsi="宋体" w:cs="宋体" w:hint="eastAsia"/>
          <w:szCs w:val="21"/>
        </w:rPr>
        <w:t>．</w:t>
      </w:r>
      <w:r>
        <w:rPr>
          <w:szCs w:val="21"/>
        </w:rPr>
        <w:t>Ca</w:t>
      </w:r>
      <w:r>
        <w:rPr>
          <w:szCs w:val="21"/>
          <w:vertAlign w:val="superscript"/>
        </w:rPr>
        <w:t>2+</w:t>
      </w:r>
      <w:proofErr w:type="gramStart"/>
      <w:r>
        <w:rPr>
          <w:rFonts w:ascii="宋体" w:hAnsi="宋体" w:cs="宋体" w:hint="eastAsia"/>
          <w:szCs w:val="21"/>
        </w:rPr>
        <w:t>泵能够</w:t>
      </w:r>
      <w:proofErr w:type="gramEnd"/>
      <w:r>
        <w:rPr>
          <w:rFonts w:ascii="宋体" w:hAnsi="宋体" w:cs="宋体" w:hint="eastAsia"/>
          <w:szCs w:val="21"/>
        </w:rPr>
        <w:t>降低化学反应的活化能</w:t>
      </w:r>
      <w:r>
        <w:rPr>
          <w:rFonts w:ascii="宋体" w:hAnsi="宋体" w:cs="宋体" w:hint="eastAsia"/>
          <w:szCs w:val="21"/>
        </w:rPr>
        <w:tab/>
      </w:r>
    </w:p>
    <w:p w:rsidR="00EC253A" w:rsidRDefault="00240931">
      <w:pPr>
        <w:pStyle w:val="a4"/>
        <w:adjustRightInd w:val="0"/>
        <w:snapToGrid w:val="0"/>
        <w:spacing w:after="0"/>
        <w:ind w:firstLineChars="150" w:firstLine="315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C</w:t>
      </w:r>
      <w:r>
        <w:rPr>
          <w:rFonts w:ascii="宋体" w:hAnsi="宋体" w:cs="宋体" w:hint="eastAsia"/>
          <w:szCs w:val="21"/>
        </w:rPr>
        <w:t>．</w:t>
      </w:r>
      <w:r>
        <w:rPr>
          <w:szCs w:val="21"/>
        </w:rPr>
        <w:t>Ca</w:t>
      </w:r>
      <w:r>
        <w:rPr>
          <w:szCs w:val="21"/>
          <w:vertAlign w:val="superscript"/>
        </w:rPr>
        <w:t>2+</w:t>
      </w:r>
      <w:proofErr w:type="gramStart"/>
      <w:r>
        <w:rPr>
          <w:rFonts w:ascii="宋体" w:hAnsi="宋体" w:cs="宋体" w:hint="eastAsia"/>
          <w:szCs w:val="21"/>
        </w:rPr>
        <w:t>泵运输</w:t>
      </w:r>
      <w:proofErr w:type="gramEnd"/>
      <w:r>
        <w:rPr>
          <w:szCs w:val="21"/>
        </w:rPr>
        <w:t>Ca</w:t>
      </w:r>
      <w:r>
        <w:rPr>
          <w:szCs w:val="21"/>
          <w:vertAlign w:val="superscript"/>
        </w:rPr>
        <w:t>2+</w:t>
      </w:r>
      <w:r>
        <w:rPr>
          <w:rFonts w:ascii="宋体" w:hAnsi="宋体" w:cs="宋体" w:hint="eastAsia"/>
          <w:szCs w:val="21"/>
        </w:rPr>
        <w:t>的方式为主动运输</w:t>
      </w:r>
      <w:r>
        <w:rPr>
          <w:rFonts w:ascii="宋体" w:hAnsi="宋体" w:cs="宋体" w:hint="eastAsia"/>
          <w:szCs w:val="21"/>
        </w:rPr>
        <w:tab/>
        <w:t xml:space="preserve"> </w:t>
      </w:r>
    </w:p>
    <w:p w:rsidR="00EC253A" w:rsidRDefault="00240931">
      <w:pPr>
        <w:pStyle w:val="a4"/>
        <w:adjustRightInd w:val="0"/>
        <w:snapToGrid w:val="0"/>
        <w:spacing w:after="0"/>
        <w:ind w:firstLineChars="100" w:firstLine="21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D</w:t>
      </w:r>
      <w:r>
        <w:rPr>
          <w:rFonts w:ascii="宋体" w:hAnsi="宋体" w:cs="宋体" w:hint="eastAsia"/>
          <w:szCs w:val="21"/>
        </w:rPr>
        <w:t>．</w:t>
      </w:r>
      <w:r>
        <w:rPr>
          <w:szCs w:val="21"/>
        </w:rPr>
        <w:t>Ca</w:t>
      </w:r>
      <w:r>
        <w:rPr>
          <w:szCs w:val="21"/>
          <w:vertAlign w:val="superscript"/>
        </w:rPr>
        <w:t>2+</w:t>
      </w:r>
      <w:r>
        <w:rPr>
          <w:rFonts w:ascii="宋体" w:hAnsi="宋体" w:cs="宋体" w:hint="eastAsia"/>
          <w:szCs w:val="21"/>
        </w:rPr>
        <w:t>泵是由氨基酸脱水缩合而成的</w:t>
      </w:r>
    </w:p>
    <w:p w:rsidR="00EC253A" w:rsidRDefault="00240931">
      <w:pPr>
        <w:adjustRightInd w:val="0"/>
        <w:snapToGrid w:val="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10</w:t>
      </w:r>
      <w:r>
        <w:rPr>
          <w:rFonts w:ascii="宋体" w:eastAsia="宋体" w:hAnsi="宋体" w:cs="宋体" w:hint="eastAsia"/>
          <w:szCs w:val="21"/>
        </w:rPr>
        <w:t>．关于酶与</w:t>
      </w:r>
      <w:r>
        <w:rPr>
          <w:rFonts w:ascii="Times New Roman" w:eastAsia="宋体" w:hAnsi="Times New Roman" w:cs="Times New Roman"/>
          <w:szCs w:val="21"/>
        </w:rPr>
        <w:t>ATP</w:t>
      </w:r>
      <w:r>
        <w:rPr>
          <w:rFonts w:ascii="宋体" w:eastAsia="宋体" w:hAnsi="宋体" w:cs="宋体" w:hint="eastAsia"/>
          <w:szCs w:val="21"/>
        </w:rPr>
        <w:t>的叙述正确的是</w:t>
      </w:r>
    </w:p>
    <w:p w:rsidR="00EC253A" w:rsidRDefault="00240931">
      <w:pPr>
        <w:adjustRightInd w:val="0"/>
        <w:snapToGrid w:val="0"/>
        <w:ind w:firstLineChars="150" w:firstLine="315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</w:t>
      </w:r>
      <w:r>
        <w:rPr>
          <w:rFonts w:ascii="宋体" w:eastAsia="宋体" w:hAnsi="宋体" w:cs="宋体" w:hint="eastAsia"/>
          <w:szCs w:val="21"/>
        </w:rPr>
        <w:t>．人体成熟的红细胞既能</w:t>
      </w:r>
      <w:proofErr w:type="gramStart"/>
      <w:r>
        <w:rPr>
          <w:rFonts w:ascii="宋体" w:eastAsia="宋体" w:hAnsi="宋体" w:cs="宋体" w:hint="eastAsia"/>
          <w:szCs w:val="21"/>
        </w:rPr>
        <w:t>产生酶又能</w:t>
      </w:r>
      <w:proofErr w:type="gramEnd"/>
      <w:r>
        <w:rPr>
          <w:rFonts w:ascii="宋体" w:eastAsia="宋体" w:hAnsi="宋体" w:cs="宋体" w:hint="eastAsia"/>
          <w:szCs w:val="21"/>
        </w:rPr>
        <w:t>产生</w:t>
      </w:r>
      <w:r>
        <w:rPr>
          <w:rFonts w:ascii="Times New Roman" w:eastAsia="宋体" w:hAnsi="Times New Roman" w:cs="Times New Roman"/>
          <w:szCs w:val="21"/>
        </w:rPr>
        <w:t>ATP</w:t>
      </w:r>
    </w:p>
    <w:p w:rsidR="00EC253A" w:rsidRDefault="00240931">
      <w:pPr>
        <w:tabs>
          <w:tab w:val="left" w:pos="-2340"/>
        </w:tabs>
        <w:adjustRightInd w:val="0"/>
        <w:snapToGrid w:val="0"/>
        <w:ind w:firstLineChars="150" w:firstLine="315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</w:t>
      </w:r>
      <w:r>
        <w:rPr>
          <w:rFonts w:ascii="宋体" w:eastAsia="宋体" w:hAnsi="宋体" w:cs="宋体" w:hint="eastAsia"/>
          <w:szCs w:val="21"/>
        </w:rPr>
        <w:t>．酶的形成需要消耗</w:t>
      </w:r>
      <w:r>
        <w:rPr>
          <w:rFonts w:ascii="宋体" w:eastAsia="宋体" w:hAnsi="宋体" w:cs="宋体" w:hint="eastAsia"/>
          <w:szCs w:val="21"/>
        </w:rPr>
        <w:t>ATP</w:t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szCs w:val="21"/>
        </w:rPr>
        <w:t>ATP</w:t>
      </w:r>
      <w:r>
        <w:rPr>
          <w:rFonts w:ascii="宋体" w:eastAsia="宋体" w:hAnsi="宋体" w:cs="宋体" w:hint="eastAsia"/>
          <w:szCs w:val="21"/>
        </w:rPr>
        <w:t>的形成需要酶的催化</w:t>
      </w:r>
    </w:p>
    <w:p w:rsidR="00EC253A" w:rsidRDefault="00240931">
      <w:pPr>
        <w:ind w:firstLineChars="150" w:firstLine="315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szCs w:val="21"/>
        </w:rPr>
        <w:t>C</w:t>
      </w:r>
      <w:r>
        <w:rPr>
          <w:rFonts w:ascii="宋体" w:eastAsia="宋体" w:hAnsi="宋体" w:cs="宋体" w:hint="eastAsia"/>
          <w:szCs w:val="21"/>
        </w:rPr>
        <w:t>．</w:t>
      </w:r>
      <w:r>
        <w:rPr>
          <w:rFonts w:ascii="宋体" w:eastAsia="宋体" w:hAnsi="宋体" w:cs="宋体" w:hint="eastAsia"/>
          <w:bCs/>
          <w:szCs w:val="21"/>
        </w:rPr>
        <w:t>冬季小白鼠体内酶的活性随环境温度的下降而降低</w:t>
      </w:r>
    </w:p>
    <w:p w:rsidR="00EC253A" w:rsidRDefault="00240931">
      <w:pPr>
        <w:adjustRightInd w:val="0"/>
        <w:snapToGrid w:val="0"/>
        <w:ind w:firstLineChars="150" w:firstLine="315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</w:t>
      </w:r>
      <w:r>
        <w:rPr>
          <w:rFonts w:ascii="宋体" w:eastAsia="宋体" w:hAnsi="宋体" w:cs="宋体" w:hint="eastAsia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>ATP</w:t>
      </w:r>
      <w:r>
        <w:rPr>
          <w:rFonts w:ascii="宋体" w:eastAsia="宋体" w:hAnsi="宋体" w:cs="宋体" w:hint="eastAsia"/>
          <w:szCs w:val="21"/>
        </w:rPr>
        <w:t>的结构中含有核糖，而所有酶的基本单位都是氨基酸</w:t>
      </w:r>
    </w:p>
    <w:p w:rsidR="00EC253A" w:rsidRDefault="00EC253A">
      <w:pPr>
        <w:jc w:val="left"/>
        <w:rPr>
          <w:rFonts w:ascii="宋体" w:eastAsia="宋体" w:hAnsi="宋体" w:cs="宋体"/>
          <w:b/>
          <w:sz w:val="24"/>
        </w:rPr>
      </w:pPr>
    </w:p>
    <w:p w:rsidR="00EC253A" w:rsidRDefault="00EC253A"/>
    <w:sectPr w:rsidR="00EC25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931" w:rsidRDefault="00240931" w:rsidP="00E7647B">
      <w:r>
        <w:separator/>
      </w:r>
    </w:p>
  </w:endnote>
  <w:endnote w:type="continuationSeparator" w:id="0">
    <w:p w:rsidR="00240931" w:rsidRDefault="00240931" w:rsidP="00E76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书宋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931" w:rsidRDefault="00240931" w:rsidP="00E7647B">
      <w:r>
        <w:separator/>
      </w:r>
    </w:p>
  </w:footnote>
  <w:footnote w:type="continuationSeparator" w:id="0">
    <w:p w:rsidR="00240931" w:rsidRDefault="00240931" w:rsidP="00E76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B709712"/>
    <w:multiLevelType w:val="singleLevel"/>
    <w:tmpl w:val="DB709712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11A4D55"/>
    <w:rsid w:val="0003414E"/>
    <w:rsid w:val="000E4FC1"/>
    <w:rsid w:val="001748BB"/>
    <w:rsid w:val="001B1537"/>
    <w:rsid w:val="00240931"/>
    <w:rsid w:val="00293266"/>
    <w:rsid w:val="002F64A5"/>
    <w:rsid w:val="003B68A5"/>
    <w:rsid w:val="004C3861"/>
    <w:rsid w:val="00570FA5"/>
    <w:rsid w:val="00613E88"/>
    <w:rsid w:val="006A0350"/>
    <w:rsid w:val="007D45C0"/>
    <w:rsid w:val="009E7CA2"/>
    <w:rsid w:val="00A51FC5"/>
    <w:rsid w:val="00B2513C"/>
    <w:rsid w:val="00C37C8C"/>
    <w:rsid w:val="00CB096F"/>
    <w:rsid w:val="00E02250"/>
    <w:rsid w:val="00E23B26"/>
    <w:rsid w:val="00E2593E"/>
    <w:rsid w:val="00E7647B"/>
    <w:rsid w:val="00EC253A"/>
    <w:rsid w:val="00F671A9"/>
    <w:rsid w:val="00FD77DB"/>
    <w:rsid w:val="014B2570"/>
    <w:rsid w:val="05100477"/>
    <w:rsid w:val="09812736"/>
    <w:rsid w:val="0A2567EE"/>
    <w:rsid w:val="0E1A1E4F"/>
    <w:rsid w:val="0E954926"/>
    <w:rsid w:val="0F1D02A8"/>
    <w:rsid w:val="11282762"/>
    <w:rsid w:val="17352E66"/>
    <w:rsid w:val="1C5821D3"/>
    <w:rsid w:val="26FE72E4"/>
    <w:rsid w:val="2AF46B34"/>
    <w:rsid w:val="2E2C22B2"/>
    <w:rsid w:val="2E645D18"/>
    <w:rsid w:val="35A54719"/>
    <w:rsid w:val="382A79B0"/>
    <w:rsid w:val="3C415833"/>
    <w:rsid w:val="44073E73"/>
    <w:rsid w:val="4500679C"/>
    <w:rsid w:val="48971220"/>
    <w:rsid w:val="525D23E6"/>
    <w:rsid w:val="54364F6F"/>
    <w:rsid w:val="56A17963"/>
    <w:rsid w:val="5C537923"/>
    <w:rsid w:val="5DC97148"/>
    <w:rsid w:val="602F1D5E"/>
    <w:rsid w:val="65A7656D"/>
    <w:rsid w:val="709A7A30"/>
    <w:rsid w:val="711A4D55"/>
    <w:rsid w:val="733E3190"/>
    <w:rsid w:val="79E1451F"/>
    <w:rsid w:val="7B450306"/>
    <w:rsid w:val="7DAC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Plain Text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Body Text"/>
    <w:basedOn w:val="a"/>
    <w:qFormat/>
    <w:pPr>
      <w:spacing w:after="120"/>
    </w:pPr>
    <w:rPr>
      <w:rFonts w:ascii="Times New Roman" w:eastAsia="宋体" w:hAnsi="Times New Roman" w:cs="Times New Roman"/>
    </w:rPr>
  </w:style>
  <w:style w:type="paragraph" w:styleId="a5">
    <w:name w:val="Plain Text"/>
    <w:basedOn w:val="a"/>
    <w:unhideWhenUsed/>
    <w:qFormat/>
    <w:rPr>
      <w:rFonts w:ascii="宋体" w:hAnsi="Courier New" w:cs="Courier New"/>
      <w:szCs w:val="21"/>
    </w:rPr>
  </w:style>
  <w:style w:type="paragraph" w:styleId="a6">
    <w:name w:val="Balloon Text"/>
    <w:basedOn w:val="a"/>
    <w:link w:val="Char"/>
    <w:qFormat/>
    <w:rPr>
      <w:sz w:val="18"/>
      <w:szCs w:val="18"/>
    </w:rPr>
  </w:style>
  <w:style w:type="paragraph" w:styleId="a7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a">
    <w:name w:val="Table Grid"/>
    <w:basedOn w:val="a1"/>
    <w:uiPriority w:val="59"/>
    <w:qFormat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">
    <w:name w:val="正文_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Char">
    <w:name w:val="批注框文本 Char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8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tif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apple</cp:lastModifiedBy>
  <cp:revision>13</cp:revision>
  <cp:lastPrinted>2020-02-11T07:38:00Z</cp:lastPrinted>
  <dcterms:created xsi:type="dcterms:W3CDTF">2020-01-31T02:16:00Z</dcterms:created>
  <dcterms:modified xsi:type="dcterms:W3CDTF">2020-02-11T07:38:00Z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