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inorEastAsia" w:hAnsiTheme="minorEastAsia" w:eastAsiaTheme="minorEastAsia"/>
          <w:b/>
          <w:sz w:val="28"/>
          <w:szCs w:val="28"/>
          <w:lang w:val="en-US" w:eastAsia="zh-CN"/>
        </w:rPr>
      </w:pPr>
      <w:r>
        <w:rPr>
          <w:rFonts w:hint="eastAsia" w:asciiTheme="minorEastAsia" w:hAnsiTheme="minorEastAsia"/>
          <w:b/>
          <w:sz w:val="28"/>
          <w:szCs w:val="28"/>
        </w:rPr>
        <w:t>第</w:t>
      </w:r>
      <w:r>
        <w:rPr>
          <w:rFonts w:hint="eastAsia" w:asciiTheme="minorEastAsia" w:hAnsiTheme="minorEastAsia"/>
          <w:b/>
          <w:sz w:val="28"/>
          <w:szCs w:val="28"/>
          <w:lang w:val="en-US" w:eastAsia="zh-CN"/>
        </w:rPr>
        <w:t>4</w:t>
      </w:r>
      <w:r>
        <w:rPr>
          <w:rFonts w:hint="eastAsia" w:asciiTheme="minorEastAsia" w:hAnsiTheme="minorEastAsia"/>
          <w:b/>
          <w:sz w:val="28"/>
          <w:szCs w:val="28"/>
        </w:rPr>
        <w:t>章 细胞的</w:t>
      </w:r>
      <w:r>
        <w:rPr>
          <w:rFonts w:hint="eastAsia" w:asciiTheme="minorEastAsia" w:hAnsiTheme="minorEastAsia"/>
          <w:b/>
          <w:sz w:val="28"/>
          <w:szCs w:val="28"/>
          <w:lang w:val="en-US" w:eastAsia="zh-CN"/>
        </w:rPr>
        <w:t>物质输入和输出</w:t>
      </w:r>
    </w:p>
    <w:p>
      <w:pPr>
        <w:rPr>
          <w:b/>
          <w:sz w:val="28"/>
          <w:szCs w:val="28"/>
        </w:rPr>
      </w:pPr>
      <w:r>
        <w:rPr>
          <w:rFonts w:hint="eastAsia"/>
          <w:b/>
          <w:sz w:val="28"/>
          <w:szCs w:val="28"/>
        </w:rPr>
        <w:t>一、章知识网络</w:t>
      </w:r>
    </w:p>
    <w:p/>
    <w:p>
      <w:r>
        <w:rPr>
          <w:rFonts w:ascii="黑体" w:hAnsi="黑体" w:eastAsia="黑体" w:cs="宋体"/>
          <w:b/>
          <w:bCs/>
          <w:sz w:val="24"/>
        </w:rPr>
        <w:drawing>
          <wp:inline distT="0" distB="0" distL="0" distR="0">
            <wp:extent cx="4043680" cy="2456815"/>
            <wp:effectExtent l="19050" t="0" r="0" b="0"/>
            <wp:docPr id="2" name="对象 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2287336" cy="7534327"/>
                      <a:chOff x="-1357354" y="-5676963"/>
                      <a:chExt cx="12287336" cy="7534327"/>
                    </a:xfrm>
                  </a:grpSpPr>
                  <a:sp>
                    <a:nvSpPr>
                      <a:cNvPr id="27" name="TextBox 26"/>
                      <a:cNvSpPr txBox="1"/>
                    </a:nvSpPr>
                    <a:spPr>
                      <a:xfrm>
                        <a:off x="2214546" y="547667"/>
                        <a:ext cx="2857520" cy="715089"/>
                      </a:xfrm>
                      <a:prstGeom prst="round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3600" b="1" dirty="0" smtClean="0">
                              <a:latin typeface="+mn-ea"/>
                            </a:rPr>
                            <a:t>胞吞与胞吐</a:t>
                          </a:r>
                          <a:endParaRPr lang="zh-CN" altLang="en-US" sz="3600" b="1" dirty="0">
                            <a:latin typeface="+mn-ea"/>
                          </a:endParaRPr>
                        </a:p>
                      </a:txBody>
                      <a:useSpRect/>
                    </a:txSp>
                  </a:sp>
                  <a:sp>
                    <a:nvSpPr>
                      <a:cNvPr id="28" name="TextBox 27"/>
                      <a:cNvSpPr txBox="1"/>
                    </a:nvSpPr>
                    <a:spPr>
                      <a:xfrm>
                        <a:off x="5929322" y="1190609"/>
                        <a:ext cx="1285884" cy="666755"/>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3600" b="1" dirty="0" smtClean="0">
                              <a:latin typeface="+mn-ea"/>
                            </a:rPr>
                            <a:t>意义</a:t>
                          </a:r>
                          <a:endParaRPr lang="zh-CN" altLang="en-US" sz="3600" b="1" dirty="0">
                            <a:latin typeface="+mn-ea"/>
                          </a:endParaRPr>
                        </a:p>
                      </a:txBody>
                      <a:useSpRect/>
                    </a:txSp>
                  </a:sp>
                  <a:cxnSp>
                    <a:nvCxnSpPr>
                      <a:cNvPr id="29" name="肘形连接符 28"/>
                      <a:cNvCxnSpPr>
                        <a:stCxn id="27" idx="3"/>
                        <a:endCxn id="28" idx="1"/>
                      </a:cNvCxnSpPr>
                    </a:nvCxnSpPr>
                    <a:spPr>
                      <a:xfrm>
                        <a:off x="5072066" y="905212"/>
                        <a:ext cx="857256" cy="618775"/>
                      </a:xfrm>
                      <a:prstGeom prst="bentConnector3">
                        <a:avLst>
                          <a:gd name="adj1" fmla="val 50000"/>
                        </a:avLst>
                      </a:prstGeom>
                      <a:noFill/>
                      <a:ln w="28575">
                        <a:solidFill>
                          <a:schemeClr val="tx1"/>
                        </a:solidFill>
                      </a:ln>
                    </a:spPr>
                  </a:cxnSp>
                  <a:sp>
                    <a:nvSpPr>
                      <a:cNvPr id="32" name="TextBox 31"/>
                      <a:cNvSpPr txBox="1"/>
                    </a:nvSpPr>
                    <a:spPr>
                      <a:xfrm>
                        <a:off x="5929322" y="125390"/>
                        <a:ext cx="1285884" cy="666755"/>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3600" b="1" dirty="0" smtClean="0">
                              <a:latin typeface="+mn-ea"/>
                            </a:rPr>
                            <a:t>特点</a:t>
                          </a:r>
                          <a:endParaRPr lang="zh-CN" altLang="en-US" sz="3600" b="1" dirty="0">
                            <a:latin typeface="+mn-ea"/>
                          </a:endParaRPr>
                        </a:p>
                      </a:txBody>
                      <a:useSpRect/>
                    </a:txSp>
                  </a:sp>
                  <a:cxnSp>
                    <a:nvCxnSpPr>
                      <a:cNvPr id="33" name="肘形连接符 32"/>
                      <a:cNvCxnSpPr>
                        <a:stCxn id="27" idx="3"/>
                        <a:endCxn id="32" idx="1"/>
                      </a:cNvCxnSpPr>
                    </a:nvCxnSpPr>
                    <a:spPr>
                      <a:xfrm flipV="1">
                        <a:off x="5072066" y="458768"/>
                        <a:ext cx="857256" cy="446444"/>
                      </a:xfrm>
                      <a:prstGeom prst="bentConnector3">
                        <a:avLst>
                          <a:gd name="adj1" fmla="val 50000"/>
                        </a:avLst>
                      </a:prstGeom>
                      <a:noFill/>
                      <a:ln w="28575">
                        <a:solidFill>
                          <a:schemeClr val="tx1"/>
                        </a:solidFill>
                      </a:ln>
                    </a:spPr>
                  </a:cxnSp>
                  <a:sp>
                    <a:nvSpPr>
                      <a:cNvPr id="58" name="TextBox 57"/>
                      <a:cNvSpPr txBox="1"/>
                    </a:nvSpPr>
                    <a:spPr>
                      <a:xfrm>
                        <a:off x="-1357354" y="-2214602"/>
                        <a:ext cx="2678925" cy="1328023"/>
                      </a:xfrm>
                      <a:prstGeom prst="round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3600" b="1" dirty="0" smtClean="0">
                              <a:latin typeface="+mn-ea"/>
                            </a:rPr>
                            <a:t>细胞的物质输入和输出</a:t>
                          </a:r>
                          <a:endParaRPr lang="zh-CN" altLang="en-US" sz="3600" b="1" dirty="0">
                            <a:latin typeface="+mn-ea"/>
                          </a:endParaRPr>
                        </a:p>
                      </a:txBody>
                      <a:useSpRect/>
                    </a:txSp>
                  </a:sp>
                  <a:cxnSp>
                    <a:nvCxnSpPr>
                      <a:cNvPr id="60" name="肘形连接符 59"/>
                      <a:cNvCxnSpPr>
                        <a:stCxn id="58" idx="3"/>
                        <a:endCxn id="57" idx="1"/>
                      </a:cNvCxnSpPr>
                    </a:nvCxnSpPr>
                    <a:spPr>
                      <a:xfrm flipV="1">
                        <a:off x="1321571" y="-4285949"/>
                        <a:ext cx="892975" cy="2735359"/>
                      </a:xfrm>
                      <a:prstGeom prst="bentConnector3">
                        <a:avLst>
                          <a:gd name="adj1" fmla="val 50000"/>
                        </a:avLst>
                      </a:prstGeom>
                      <a:noFill/>
                      <a:ln w="28575">
                        <a:solidFill>
                          <a:schemeClr val="tx1"/>
                        </a:solidFill>
                      </a:ln>
                    </a:spPr>
                  </a:cxnSp>
                  <a:cxnSp>
                    <a:nvCxnSpPr>
                      <a:cNvPr id="62" name="肘形连接符 61"/>
                      <a:cNvCxnSpPr>
                        <a:stCxn id="58" idx="3"/>
                        <a:endCxn id="27" idx="1"/>
                      </a:cNvCxnSpPr>
                    </a:nvCxnSpPr>
                    <a:spPr>
                      <a:xfrm>
                        <a:off x="1321571" y="-1550590"/>
                        <a:ext cx="892975" cy="2455802"/>
                      </a:xfrm>
                      <a:prstGeom prst="bentConnector3">
                        <a:avLst>
                          <a:gd name="adj1" fmla="val 50000"/>
                        </a:avLst>
                      </a:prstGeom>
                      <a:noFill/>
                      <a:ln w="28575">
                        <a:solidFill>
                          <a:schemeClr val="tx1"/>
                        </a:solidFill>
                      </a:ln>
                    </a:spPr>
                  </a:cxnSp>
                  <a:sp>
                    <a:nvSpPr>
                      <a:cNvPr id="47" name="TextBox 46"/>
                      <a:cNvSpPr txBox="1"/>
                    </a:nvSpPr>
                    <a:spPr>
                      <a:xfrm>
                        <a:off x="2214546" y="-1929559"/>
                        <a:ext cx="2857520" cy="715089"/>
                      </a:xfrm>
                      <a:prstGeom prst="round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3600" b="1" dirty="0" smtClean="0">
                              <a:latin typeface="+mn-ea"/>
                            </a:rPr>
                            <a:t>主动运输</a:t>
                          </a:r>
                          <a:endParaRPr lang="zh-CN" altLang="en-US" sz="3600" b="1" dirty="0">
                            <a:latin typeface="+mn-ea"/>
                          </a:endParaRPr>
                        </a:p>
                      </a:txBody>
                      <a:useSpRect/>
                    </a:txSp>
                  </a:sp>
                  <a:sp>
                    <a:nvSpPr>
                      <a:cNvPr id="51" name="TextBox 50"/>
                      <a:cNvSpPr txBox="1"/>
                    </a:nvSpPr>
                    <a:spPr>
                      <a:xfrm>
                        <a:off x="5929322" y="-1416083"/>
                        <a:ext cx="1285884" cy="666755"/>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3600" b="1" dirty="0" smtClean="0">
                              <a:latin typeface="+mn-ea"/>
                            </a:rPr>
                            <a:t>意义</a:t>
                          </a:r>
                          <a:endParaRPr lang="zh-CN" altLang="en-US" sz="3600" b="1" dirty="0">
                            <a:latin typeface="+mn-ea"/>
                          </a:endParaRPr>
                        </a:p>
                      </a:txBody>
                      <a:useSpRect/>
                    </a:txSp>
                  </a:sp>
                  <a:sp>
                    <a:nvSpPr>
                      <a:cNvPr id="52" name="TextBox 51"/>
                      <a:cNvSpPr txBox="1"/>
                    </a:nvSpPr>
                    <a:spPr>
                      <a:xfrm>
                        <a:off x="5929322" y="-2481303"/>
                        <a:ext cx="1285884" cy="666755"/>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3600" b="1" dirty="0" smtClean="0">
                              <a:latin typeface="+mn-ea"/>
                            </a:rPr>
                            <a:t>特点</a:t>
                          </a:r>
                          <a:endParaRPr lang="zh-CN" altLang="en-US" sz="3600" b="1" dirty="0">
                            <a:latin typeface="+mn-ea"/>
                          </a:endParaRPr>
                        </a:p>
                      </a:txBody>
                      <a:useSpRect/>
                    </a:txSp>
                  </a:sp>
                  <a:cxnSp>
                    <a:nvCxnSpPr>
                      <a:cNvPr id="53" name="肘形连接符 52"/>
                      <a:cNvCxnSpPr>
                        <a:stCxn id="47" idx="3"/>
                        <a:endCxn id="52" idx="1"/>
                      </a:cNvCxnSpPr>
                    </a:nvCxnSpPr>
                    <a:spPr>
                      <a:xfrm flipV="1">
                        <a:off x="5072066" y="-2147925"/>
                        <a:ext cx="857256" cy="575911"/>
                      </a:xfrm>
                      <a:prstGeom prst="bentConnector3">
                        <a:avLst>
                          <a:gd name="adj1" fmla="val 50000"/>
                        </a:avLst>
                      </a:prstGeom>
                      <a:noFill/>
                      <a:ln w="28575">
                        <a:solidFill>
                          <a:schemeClr val="tx1"/>
                        </a:solidFill>
                      </a:ln>
                    </a:spPr>
                  </a:cxnSp>
                  <a:cxnSp>
                    <a:nvCxnSpPr>
                      <a:cNvPr id="55" name="肘形连接符 54"/>
                      <a:cNvCxnSpPr>
                        <a:stCxn id="58" idx="3"/>
                        <a:endCxn id="47" idx="1"/>
                      </a:cNvCxnSpPr>
                    </a:nvCxnSpPr>
                    <a:spPr>
                      <a:xfrm flipV="1">
                        <a:off x="1321571" y="-1572014"/>
                        <a:ext cx="892975" cy="21424"/>
                      </a:xfrm>
                      <a:prstGeom prst="bentConnector3">
                        <a:avLst>
                          <a:gd name="adj1" fmla="val 50000"/>
                        </a:avLst>
                      </a:prstGeom>
                      <a:noFill/>
                      <a:ln w="28575">
                        <a:solidFill>
                          <a:schemeClr val="tx1"/>
                        </a:solidFill>
                      </a:ln>
                    </a:spPr>
                  </a:cxnSp>
                  <a:cxnSp>
                    <a:nvCxnSpPr>
                      <a:cNvPr id="56" name="肘形连接符 55"/>
                      <a:cNvCxnSpPr>
                        <a:stCxn id="47" idx="3"/>
                        <a:endCxn id="51" idx="1"/>
                      </a:cNvCxnSpPr>
                    </a:nvCxnSpPr>
                    <a:spPr>
                      <a:xfrm>
                        <a:off x="5072066" y="-1572014"/>
                        <a:ext cx="857256" cy="489309"/>
                      </a:xfrm>
                      <a:prstGeom prst="bentConnector3">
                        <a:avLst>
                          <a:gd name="adj1" fmla="val 50000"/>
                        </a:avLst>
                      </a:prstGeom>
                      <a:noFill/>
                      <a:ln w="28575">
                        <a:solidFill>
                          <a:schemeClr val="tx1"/>
                        </a:solidFill>
                      </a:ln>
                    </a:spPr>
                  </a:cxnSp>
                  <a:sp>
                    <a:nvSpPr>
                      <a:cNvPr id="57" name="TextBox 56"/>
                      <a:cNvSpPr txBox="1"/>
                    </a:nvSpPr>
                    <a:spPr>
                      <a:xfrm>
                        <a:off x="2214546" y="-4643494"/>
                        <a:ext cx="2857520" cy="715089"/>
                      </a:xfrm>
                      <a:prstGeom prst="round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3600" b="1" dirty="0" smtClean="0">
                              <a:latin typeface="+mn-ea"/>
                            </a:rPr>
                            <a:t>被动运输</a:t>
                          </a:r>
                          <a:endParaRPr lang="zh-CN" altLang="en-US" sz="3600" b="1" dirty="0">
                            <a:latin typeface="+mn-ea"/>
                          </a:endParaRPr>
                        </a:p>
                      </a:txBody>
                      <a:useSpRect/>
                    </a:txSp>
                  </a:sp>
                  <a:sp>
                    <a:nvSpPr>
                      <a:cNvPr id="64" name="TextBox 63"/>
                      <a:cNvSpPr txBox="1"/>
                    </a:nvSpPr>
                    <a:spPr>
                      <a:xfrm>
                        <a:off x="5929322" y="-3546523"/>
                        <a:ext cx="5000660" cy="666755"/>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3600" b="1" dirty="0" smtClean="0">
                              <a:latin typeface="+mn-ea"/>
                            </a:rPr>
                            <a:t>协助扩散：特点、意义</a:t>
                          </a:r>
                          <a:endParaRPr lang="zh-CN" altLang="en-US" sz="3600" b="1" dirty="0">
                            <a:latin typeface="+mn-ea"/>
                          </a:endParaRPr>
                        </a:p>
                      </a:txBody>
                      <a:useSpRect/>
                    </a:txSp>
                  </a:sp>
                  <a:sp>
                    <a:nvSpPr>
                      <a:cNvPr id="65" name="TextBox 64"/>
                      <a:cNvSpPr txBox="1"/>
                    </a:nvSpPr>
                    <a:spPr>
                      <a:xfrm>
                        <a:off x="5929322" y="-4611743"/>
                        <a:ext cx="5000660" cy="666755"/>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3600" b="1" dirty="0" smtClean="0">
                              <a:latin typeface="+mn-ea"/>
                            </a:rPr>
                            <a:t>自由扩散：特点、意义</a:t>
                          </a:r>
                          <a:endParaRPr lang="zh-CN" altLang="en-US" sz="3600" b="1" dirty="0">
                            <a:latin typeface="+mn-ea"/>
                          </a:endParaRPr>
                        </a:p>
                      </a:txBody>
                      <a:useSpRect/>
                    </a:txSp>
                  </a:sp>
                  <a:cxnSp>
                    <a:nvCxnSpPr>
                      <a:cNvPr id="66" name="肘形连接符 65"/>
                      <a:cNvCxnSpPr>
                        <a:stCxn id="57" idx="3"/>
                        <a:endCxn id="65" idx="1"/>
                      </a:cNvCxnSpPr>
                    </a:nvCxnSpPr>
                    <a:spPr>
                      <a:xfrm>
                        <a:off x="5072066" y="-4285949"/>
                        <a:ext cx="857256" cy="7584"/>
                      </a:xfrm>
                      <a:prstGeom prst="bentConnector3">
                        <a:avLst>
                          <a:gd name="adj1" fmla="val 50000"/>
                        </a:avLst>
                      </a:prstGeom>
                      <a:noFill/>
                      <a:ln w="28575">
                        <a:solidFill>
                          <a:schemeClr val="tx1"/>
                        </a:solidFill>
                      </a:ln>
                    </a:spPr>
                  </a:cxnSp>
                  <a:cxnSp>
                    <a:nvCxnSpPr>
                      <a:cNvPr id="69" name="肘形连接符 68"/>
                      <a:cNvCxnSpPr>
                        <a:stCxn id="57" idx="3"/>
                        <a:endCxn id="64" idx="1"/>
                      </a:cNvCxnSpPr>
                    </a:nvCxnSpPr>
                    <a:spPr>
                      <a:xfrm>
                        <a:off x="5072066" y="-4285949"/>
                        <a:ext cx="857256" cy="1072804"/>
                      </a:xfrm>
                      <a:prstGeom prst="bentConnector3">
                        <a:avLst>
                          <a:gd name="adj1" fmla="val 50000"/>
                        </a:avLst>
                      </a:prstGeom>
                      <a:noFill/>
                      <a:ln w="28575">
                        <a:solidFill>
                          <a:schemeClr val="tx1"/>
                        </a:solidFill>
                      </a:ln>
                    </a:spPr>
                  </a:cxnSp>
                  <a:sp>
                    <a:nvSpPr>
                      <a:cNvPr id="71" name="TextBox 70"/>
                      <a:cNvSpPr txBox="1"/>
                    </a:nvSpPr>
                    <a:spPr>
                      <a:xfrm>
                        <a:off x="5929322" y="-5676963"/>
                        <a:ext cx="5000660" cy="666755"/>
                      </a:xfrm>
                      <a:prstGeom prst="rect">
                        <a:avLst/>
                      </a:prstGeom>
                      <a:noFill/>
                      <a:ln w="28575">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3600" b="1" dirty="0" smtClean="0">
                              <a:latin typeface="+mn-ea"/>
                            </a:rPr>
                            <a:t>水进出细胞的原理</a:t>
                          </a:r>
                          <a:endParaRPr lang="zh-CN" altLang="en-US" sz="3600" b="1" dirty="0">
                            <a:latin typeface="+mn-ea"/>
                          </a:endParaRPr>
                        </a:p>
                      </a:txBody>
                      <a:useSpRect/>
                    </a:txSp>
                  </a:sp>
                  <a:cxnSp>
                    <a:nvCxnSpPr>
                      <a:cNvPr id="72" name="肘形连接符 71"/>
                      <a:cNvCxnSpPr>
                        <a:stCxn id="57" idx="3"/>
                        <a:endCxn id="71" idx="1"/>
                      </a:cNvCxnSpPr>
                    </a:nvCxnSpPr>
                    <a:spPr>
                      <a:xfrm flipV="1">
                        <a:off x="5072066" y="-5343585"/>
                        <a:ext cx="857256" cy="1057636"/>
                      </a:xfrm>
                      <a:prstGeom prst="bentConnector3">
                        <a:avLst>
                          <a:gd name="adj1" fmla="val 50000"/>
                        </a:avLst>
                      </a:prstGeom>
                      <a:noFill/>
                      <a:ln w="28575">
                        <a:solidFill>
                          <a:schemeClr val="tx1"/>
                        </a:solidFill>
                      </a:ln>
                    </a:spPr>
                  </a:cxnSp>
                </lc:lockedCanvas>
              </a:graphicData>
            </a:graphic>
          </wp:inline>
        </w:drawing>
      </w:r>
    </w:p>
    <w:p/>
    <w:p>
      <w:pPr>
        <w:rPr>
          <w:b/>
          <w:sz w:val="28"/>
          <w:szCs w:val="28"/>
        </w:rPr>
      </w:pPr>
      <w:r>
        <w:rPr>
          <w:rFonts w:hint="eastAsia"/>
          <w:b/>
          <w:sz w:val="28"/>
          <w:szCs w:val="28"/>
        </w:rPr>
        <w:t>二、要点总结</w:t>
      </w:r>
    </w:p>
    <w:p>
      <w:pPr>
        <w:pStyle w:val="4"/>
        <w:spacing w:before="0" w:beforeAutospacing="0" w:after="0" w:afterAutospacing="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1. </w:t>
      </w:r>
      <w:r>
        <w:rPr>
          <w:rFonts w:hint="eastAsia" w:ascii="宋体" w:hAnsi="宋体" w:eastAsia="宋体" w:cs="宋体"/>
          <w:b w:val="0"/>
          <w:bCs w:val="0"/>
          <w:sz w:val="24"/>
          <w:szCs w:val="24"/>
        </w:rPr>
        <w:t>渗透作用</w:t>
      </w:r>
      <w:bookmarkStart w:id="0" w:name="_GoBack"/>
      <w:bookmarkEnd w:id="0"/>
    </w:p>
    <w:p>
      <w:pPr>
        <w:pStyle w:val="4"/>
        <w:spacing w:before="0" w:beforeAutospacing="0" w:after="0" w:afterAutospacing="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（1）渗透作用：指水分子（或其他溶剂分子）通过半透膜的扩散。</w:t>
      </w:r>
    </w:p>
    <w:p>
      <w:pPr>
        <w:pStyle w:val="4"/>
        <w:spacing w:before="0" w:beforeAutospacing="0" w:after="0" w:afterAutospacing="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（2）发生渗透作用的条件：一是具有半透膜，二是半透膜两侧具有浓度差。</w:t>
      </w:r>
    </w:p>
    <w:p>
      <w:pPr>
        <w:pStyle w:val="4"/>
        <w:spacing w:before="0" w:beforeAutospacing="0" w:after="0" w:afterAutospacing="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2. </w:t>
      </w:r>
      <w:r>
        <w:rPr>
          <w:rFonts w:hint="eastAsia" w:ascii="宋体" w:hAnsi="宋体" w:eastAsia="宋体" w:cs="宋体"/>
          <w:b w:val="0"/>
          <w:bCs w:val="0"/>
          <w:sz w:val="24"/>
          <w:szCs w:val="24"/>
        </w:rPr>
        <w:t>细胞的吸水和失水（原理：渗透作用）</w:t>
      </w:r>
    </w:p>
    <w:p>
      <w:pPr>
        <w:pStyle w:val="4"/>
        <w:spacing w:before="0" w:beforeAutospacing="0" w:after="0" w:afterAutospacing="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（1）动物细胞的吸水和失水</w:t>
      </w:r>
    </w:p>
    <w:p>
      <w:pPr>
        <w:pStyle w:val="4"/>
        <w:spacing w:before="0" w:beforeAutospacing="0" w:after="0" w:afterAutospacing="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外界溶液浓度&lt;细胞质浓度时</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细胞吸水膨胀</w:t>
      </w:r>
    </w:p>
    <w:p>
      <w:pPr>
        <w:pStyle w:val="4"/>
        <w:spacing w:before="0" w:beforeAutospacing="0" w:after="0" w:afterAutospacing="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外界溶液浓度&gt;细胞质浓度时</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细胞失水皱缩</w:t>
      </w:r>
    </w:p>
    <w:p>
      <w:pPr>
        <w:pStyle w:val="4"/>
        <w:spacing w:before="0" w:beforeAutospacing="0" w:after="0" w:afterAutospacing="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外界溶液浓度=细胞质浓度时</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水分进出细胞处于动态平衡</w:t>
      </w:r>
    </w:p>
    <w:p>
      <w:pPr>
        <w:pStyle w:val="4"/>
        <w:spacing w:before="0" w:beforeAutospacing="0" w:after="0" w:afterAutospacing="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）植物细胞的吸水和失水</w:t>
      </w:r>
    </w:p>
    <w:p>
      <w:pPr>
        <w:pStyle w:val="4"/>
        <w:spacing w:before="0" w:beforeAutospacing="0" w:after="0" w:afterAutospacing="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细胞内的液体环境主要指的是液泡里面的细胞液。</w:t>
      </w:r>
    </w:p>
    <w:p>
      <w:pPr>
        <w:pStyle w:val="4"/>
        <w:spacing w:before="0" w:beforeAutospacing="0" w:after="0" w:afterAutospacing="0"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　　原生质层：细胞膜和液泡膜以及两层膜之间的细胞质</w:t>
      </w:r>
      <w:r>
        <w:rPr>
          <w:rFonts w:hint="eastAsia" w:cs="宋体"/>
          <w:b w:val="0"/>
          <w:bCs w:val="0"/>
          <w:sz w:val="24"/>
          <w:szCs w:val="24"/>
          <w:lang w:eastAsia="zh-CN"/>
        </w:rPr>
        <w:t>。</w:t>
      </w:r>
    </w:p>
    <w:p>
      <w:pPr>
        <w:pStyle w:val="4"/>
        <w:spacing w:before="0" w:beforeAutospacing="0" w:after="0" w:afterAutospacing="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外界溶液浓度&gt;细胞液浓度时</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细胞质壁分离</w:t>
      </w:r>
    </w:p>
    <w:p>
      <w:pPr>
        <w:pStyle w:val="4"/>
        <w:spacing w:before="0" w:beforeAutospacing="0" w:after="0" w:afterAutospacing="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外界溶液浓度&lt;细胞液浓度时</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细胞质壁分离复原</w:t>
      </w:r>
    </w:p>
    <w:p>
      <w:pPr>
        <w:pStyle w:val="4"/>
        <w:spacing w:before="0" w:beforeAutospacing="0" w:after="0" w:afterAutospacing="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外界溶液浓度=细胞液浓度时，水分进出细胞处于动态平衡</w:t>
      </w:r>
    </w:p>
    <w:p>
      <w:pPr>
        <w:pStyle w:val="4"/>
        <w:spacing w:before="0" w:beforeAutospacing="0" w:after="0" w:afterAutospacing="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w:t>
      </w:r>
    </w:p>
    <w:p>
      <w:pPr>
        <w:pStyle w:val="4"/>
        <w:spacing w:before="0" w:beforeAutospacing="0" w:after="0" w:afterAutospacing="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）质壁分离产生的条件：</w:t>
      </w:r>
    </w:p>
    <w:p>
      <w:pPr>
        <w:numPr>
          <w:ilvl w:val="0"/>
          <w:numId w:val="1"/>
        </w:numPr>
        <w:tabs>
          <w:tab w:val="left" w:pos="900"/>
        </w:tabs>
        <w:spacing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具有大液泡</w:t>
      </w:r>
    </w:p>
    <w:p>
      <w:pPr>
        <w:numPr>
          <w:ilvl w:val="0"/>
          <w:numId w:val="1"/>
        </w:numPr>
        <w:tabs>
          <w:tab w:val="left" w:pos="900"/>
        </w:tabs>
        <w:spacing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具有细胞壁</w:t>
      </w:r>
    </w:p>
    <w:p>
      <w:pPr>
        <w:numPr>
          <w:ilvl w:val="0"/>
          <w:numId w:val="1"/>
        </w:numPr>
        <w:tabs>
          <w:tab w:val="left" w:pos="900"/>
        </w:tabs>
        <w:spacing w:line="360" w:lineRule="auto"/>
        <w:ind w:left="0"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外界溶液浓度&gt;细胞液浓度</w:t>
      </w:r>
    </w:p>
    <w:p>
      <w:pPr>
        <w:pStyle w:val="4"/>
        <w:spacing w:before="0" w:beforeAutospacing="0" w:after="0" w:afterAutospacing="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）质壁分离产生的原因：</w:t>
      </w:r>
    </w:p>
    <w:p>
      <w:pPr>
        <w:pStyle w:val="4"/>
        <w:spacing w:before="0" w:beforeAutospacing="0" w:after="0" w:afterAutospacing="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内因：原生质层伸缩性大于细胞壁伸缩性</w:t>
      </w:r>
    </w:p>
    <w:p>
      <w:pPr>
        <w:pStyle w:val="4"/>
        <w:spacing w:before="0" w:beforeAutospacing="0" w:after="0" w:afterAutospacing="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外因：外界溶液浓度&gt;细胞液浓度</w:t>
      </w:r>
    </w:p>
    <w:p>
      <w:pPr>
        <w:pStyle w:val="4"/>
        <w:spacing w:before="0" w:beforeAutospacing="0" w:after="0" w:afterAutospacing="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3. </w:t>
      </w:r>
      <w:r>
        <w:rPr>
          <w:rFonts w:hint="eastAsia" w:ascii="宋体" w:hAnsi="宋体" w:eastAsia="宋体" w:cs="宋体"/>
          <w:b w:val="0"/>
          <w:bCs w:val="0"/>
          <w:sz w:val="24"/>
          <w:szCs w:val="24"/>
        </w:rPr>
        <w:t>比较几组概念</w:t>
      </w:r>
    </w:p>
    <w:p>
      <w:pPr>
        <w:tabs>
          <w:tab w:val="left" w:pos="900"/>
        </w:tabs>
        <w:spacing w:line="360" w:lineRule="auto"/>
        <w:ind w:left="1035" w:leftChars="150" w:hanging="720" w:hangingChars="300"/>
        <w:rPr>
          <w:rFonts w:hint="eastAsia" w:ascii="宋体" w:hAnsi="宋体" w:eastAsia="宋体" w:cs="宋体"/>
          <w:b w:val="0"/>
          <w:bCs w:val="0"/>
          <w:sz w:val="24"/>
          <w:szCs w:val="24"/>
        </w:rPr>
      </w:pPr>
      <w:r>
        <w:rPr>
          <w:rFonts w:hint="eastAsia" w:ascii="宋体" w:hAnsi="宋体" w:eastAsia="宋体" w:cs="宋体"/>
          <w:b w:val="0"/>
          <w:bCs w:val="0"/>
          <w:sz w:val="24"/>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89535</wp:posOffset>
                </wp:positionV>
                <wp:extent cx="114300" cy="628015"/>
                <wp:effectExtent l="4445" t="4445" r="5080" b="5715"/>
                <wp:wrapNone/>
                <wp:docPr id="3" name="左大括号 3"/>
                <wp:cNvGraphicFramePr/>
                <a:graphic xmlns:a="http://schemas.openxmlformats.org/drawingml/2006/main">
                  <a:graphicData uri="http://schemas.microsoft.com/office/word/2010/wordprocessingShape">
                    <wps:wsp>
                      <wps:cNvSpPr/>
                      <wps:spPr>
                        <a:xfrm>
                          <a:off x="0" y="0"/>
                          <a:ext cx="114300" cy="628015"/>
                        </a:xfrm>
                        <a:prstGeom prst="leftBrace">
                          <a:avLst>
                            <a:gd name="adj1" fmla="val 45787"/>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0pt;margin-top:7.05pt;height:49.45pt;width:9pt;z-index:251662336;mso-width-relative:page;mso-height-relative:page;" filled="f" stroked="t" coordsize="21600,21600" o:gfxdata="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OIxG21gAAAAYBAAAPAAAAAAAAAAEAIAAAACIAAABkcnMv&#10;ZG93bnJldi54bWxQSwECFAAUAAAACACHTuJAe/80mQUCAAD4AwAADgAAAAAAAAABACAAAAAlAQAA&#10;ZHJzL2Uyb0RvYy54bWxQSwUGAAAAAAYABgBZAQAAnAUAAAAA&#10;" adj="1799,10800">
                <v:fill on="f" focussize="0,0"/>
                <v:stroke color="#000000" joinstyle="round"/>
                <v:imagedata o:title=""/>
                <o:lock v:ext="edit" aspectratio="f"/>
              </v:shape>
            </w:pict>
          </mc:Fallback>
        </mc:AlternateContent>
      </w:r>
      <w:r>
        <w:rPr>
          <w:rFonts w:hint="eastAsia" w:ascii="宋体" w:hAnsi="宋体" w:eastAsia="宋体" w:cs="宋体"/>
          <w:b w:val="0"/>
          <w:bCs w:val="0"/>
          <w:sz w:val="24"/>
          <w:szCs w:val="24"/>
        </w:rPr>
        <w:t>扩散：物质从高浓度到低浓度的运动叫做扩散（扩散与过膜与否无关）</w:t>
      </w:r>
    </w:p>
    <w:p>
      <w:pPr>
        <w:tabs>
          <w:tab w:val="left" w:pos="900"/>
        </w:tabs>
        <w:spacing w:line="360" w:lineRule="auto"/>
        <w:ind w:left="960" w:leftChars="400" w:hanging="120" w:hangingChars="50"/>
        <w:rPr>
          <w:rFonts w:hint="eastAsia" w:ascii="宋体" w:hAnsi="宋体" w:eastAsia="宋体" w:cs="宋体"/>
          <w:b w:val="0"/>
          <w:bCs w:val="0"/>
          <w:sz w:val="24"/>
          <w:szCs w:val="24"/>
        </w:rPr>
      </w:pPr>
      <w:r>
        <w:rPr>
          <w:rFonts w:hint="eastAsia" w:ascii="宋体" w:hAnsi="宋体" w:eastAsia="宋体" w:cs="宋体"/>
          <w:b w:val="0"/>
          <w:bCs w:val="0"/>
          <w:sz w:val="24"/>
          <w:szCs w:val="24"/>
        </w:rPr>
        <w:t>（如：O2从浓度高的地方向浓度低的地方运动）</w:t>
      </w:r>
    </w:p>
    <w:p>
      <w:pPr>
        <w:tabs>
          <w:tab w:val="left" w:pos="900"/>
        </w:tabs>
        <w:spacing w:line="360" w:lineRule="auto"/>
        <w:ind w:left="1035" w:leftChars="150" w:hanging="720" w:hangingChars="300"/>
        <w:rPr>
          <w:rFonts w:hint="eastAsia" w:ascii="宋体" w:hAnsi="宋体" w:eastAsia="宋体" w:cs="宋体"/>
          <w:b w:val="0"/>
          <w:bCs w:val="0"/>
          <w:sz w:val="24"/>
          <w:szCs w:val="24"/>
        </w:rPr>
      </w:pPr>
      <w:r>
        <w:rPr>
          <w:rFonts w:hint="eastAsia" w:ascii="宋体" w:hAnsi="宋体" w:eastAsia="宋体" w:cs="宋体"/>
          <w:b w:val="0"/>
          <w:bCs w:val="0"/>
          <w:sz w:val="24"/>
          <w:szCs w:val="24"/>
        </w:rPr>
        <w:t>渗透：水分子或其他溶剂分子通过半透膜的扩散又称为渗透</w:t>
      </w:r>
    </w:p>
    <w:p>
      <w:pPr>
        <w:tabs>
          <w:tab w:val="left" w:pos="900"/>
        </w:tabs>
        <w:spacing w:line="360" w:lineRule="auto"/>
        <w:ind w:left="960" w:leftChars="400" w:hanging="120" w:hangingChars="50"/>
        <w:rPr>
          <w:rFonts w:hint="eastAsia" w:ascii="宋体" w:hAnsi="宋体" w:eastAsia="宋体" w:cs="宋体"/>
          <w:b w:val="0"/>
          <w:bCs w:val="0"/>
          <w:sz w:val="24"/>
          <w:szCs w:val="24"/>
        </w:rPr>
      </w:pPr>
      <w:r>
        <w:rPr>
          <w:rFonts w:hint="eastAsia" w:ascii="宋体" w:hAnsi="宋体" w:eastAsia="宋体" w:cs="宋体"/>
          <w:b w:val="0"/>
          <w:bCs w:val="0"/>
          <w:sz w:val="24"/>
          <w:szCs w:val="24"/>
        </w:rPr>
        <w:t>（如：细胞的吸水和失水，原生质层相当于半透膜）</w:t>
      </w:r>
    </w:p>
    <w:p>
      <w:pPr>
        <w:tabs>
          <w:tab w:val="left" w:pos="900"/>
        </w:tabs>
        <w:spacing w:line="360" w:lineRule="auto"/>
        <w:ind w:firstLine="360" w:firstLineChars="150"/>
        <w:rPr>
          <w:rFonts w:hint="eastAsia" w:ascii="宋体" w:hAnsi="宋体" w:eastAsia="宋体" w:cs="宋体"/>
          <w:b w:val="0"/>
          <w:bCs w:val="0"/>
          <w:sz w:val="24"/>
          <w:szCs w:val="24"/>
        </w:rPr>
      </w:pPr>
      <w:r>
        <w:rPr>
          <w:rFonts w:hint="eastAsia" w:ascii="宋体" w:hAnsi="宋体" w:eastAsia="宋体" w:cs="宋体"/>
          <w:b w:val="0"/>
          <w:bCs w:val="0"/>
          <w:sz w:val="24"/>
          <w:szCs w:val="2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89535</wp:posOffset>
                </wp:positionV>
                <wp:extent cx="114300" cy="628015"/>
                <wp:effectExtent l="4445" t="4445" r="5080" b="5715"/>
                <wp:wrapNone/>
                <wp:docPr id="1" name="左大括号 1"/>
                <wp:cNvGraphicFramePr/>
                <a:graphic xmlns:a="http://schemas.openxmlformats.org/drawingml/2006/main">
                  <a:graphicData uri="http://schemas.microsoft.com/office/word/2010/wordprocessingShape">
                    <wps:wsp>
                      <wps:cNvSpPr/>
                      <wps:spPr>
                        <a:xfrm>
                          <a:off x="0" y="0"/>
                          <a:ext cx="114300" cy="628015"/>
                        </a:xfrm>
                        <a:prstGeom prst="leftBrace">
                          <a:avLst>
                            <a:gd name="adj1" fmla="val 45787"/>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0pt;margin-top:7.05pt;height:49.45pt;width:9pt;z-index:251663360;mso-width-relative:page;mso-height-relative:page;" filled="f" stroked="t" coordsize="21600,21600" o:gfxdata="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iMRttYAAAAGAQAADwAAAAAAAAABACAAAAAiAAAAZHJzL2Rv&#10;d25yZXYueG1sUEsBAhQAFAAAAAgAh07iQKb+qp0DAgAA+AMAAA4AAAAAAAAAAQAgAAAAJQEAAGRy&#10;cy9lMm9Eb2MueG1sUEsFBgAAAAAGAAYAWQEAAJoFAAAAAA==&#10;" adj="1799,10800">
                <v:fill on="f" focussize="0,0"/>
                <v:stroke color="#000000" joinstyle="round"/>
                <v:imagedata o:title=""/>
                <o:lock v:ext="edit" aspectratio="f"/>
              </v:shape>
            </w:pict>
          </mc:Fallback>
        </mc:AlternateContent>
      </w:r>
      <w:r>
        <w:rPr>
          <w:rFonts w:hint="eastAsia" w:ascii="宋体" w:hAnsi="宋体" w:eastAsia="宋体" w:cs="宋体"/>
          <w:b w:val="0"/>
          <w:bCs w:val="0"/>
          <w:sz w:val="24"/>
          <w:szCs w:val="24"/>
        </w:rPr>
        <w:t xml:space="preserve">半透膜：物质的透过与否取决于半透膜孔隙直径的大小 </w:t>
      </w:r>
    </w:p>
    <w:p>
      <w:pPr>
        <w:tabs>
          <w:tab w:val="left" w:pos="900"/>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（如：动物膀胱、玻璃纸、肠衣、鸡蛋的卵壳膜等）</w:t>
      </w:r>
    </w:p>
    <w:p>
      <w:pPr>
        <w:tabs>
          <w:tab w:val="left" w:pos="900"/>
        </w:tabs>
        <w:spacing w:line="360" w:lineRule="auto"/>
        <w:ind w:left="1995" w:leftChars="150" w:hanging="1680" w:hangingChars="700"/>
        <w:rPr>
          <w:rFonts w:hint="eastAsia" w:ascii="宋体" w:hAnsi="宋体" w:eastAsia="宋体" w:cs="宋体"/>
          <w:b w:val="0"/>
          <w:bCs w:val="0"/>
          <w:sz w:val="24"/>
          <w:szCs w:val="24"/>
        </w:rPr>
      </w:pPr>
      <w:r>
        <w:rPr>
          <w:rFonts w:hint="eastAsia" w:ascii="宋体" w:hAnsi="宋体" w:eastAsia="宋体" w:cs="宋体"/>
          <w:b w:val="0"/>
          <w:bCs w:val="0"/>
          <w:sz w:val="24"/>
          <w:szCs w:val="24"/>
        </w:rPr>
        <w:t>选择透过性膜：细胞膜上具有载体，且不同生物的细胞膜上载体种类和数量不同，构成了对不同物质吸收与否和吸收多少的选择性。（如：细胞膜等各种生物膜）</w:t>
      </w:r>
    </w:p>
    <w:p>
      <w:pPr>
        <w:pStyle w:val="4"/>
        <w:spacing w:before="0" w:beforeAutospacing="0" w:after="0" w:afterAutospacing="0" w:line="360" w:lineRule="auto"/>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t>4. 几种物质运输方式的比较</w:t>
      </w:r>
    </w:p>
    <w:tbl>
      <w:tblPr>
        <w:tblStyle w:val="5"/>
        <w:tblW w:w="86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2"/>
        <w:gridCol w:w="1141"/>
        <w:gridCol w:w="1141"/>
        <w:gridCol w:w="1141"/>
        <w:gridCol w:w="1880"/>
        <w:gridCol w:w="2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2" w:type="dxa"/>
            <w:noWrap w:val="0"/>
            <w:vAlign w:val="center"/>
          </w:tcPr>
          <w:p>
            <w:pPr>
              <w:tabs>
                <w:tab w:val="left" w:pos="2640"/>
              </w:tabs>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运输</w:t>
            </w:r>
          </w:p>
          <w:p>
            <w:pPr>
              <w:tabs>
                <w:tab w:val="left" w:pos="2640"/>
              </w:tabs>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方式</w:t>
            </w:r>
          </w:p>
        </w:tc>
        <w:tc>
          <w:tcPr>
            <w:tcW w:w="1141" w:type="dxa"/>
            <w:noWrap w:val="0"/>
            <w:vAlign w:val="center"/>
          </w:tcPr>
          <w:p>
            <w:pPr>
              <w:tabs>
                <w:tab w:val="left" w:pos="2640"/>
              </w:tabs>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运输</w:t>
            </w:r>
          </w:p>
          <w:p>
            <w:pPr>
              <w:tabs>
                <w:tab w:val="left" w:pos="2640"/>
              </w:tabs>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方向</w:t>
            </w:r>
          </w:p>
        </w:tc>
        <w:tc>
          <w:tcPr>
            <w:tcW w:w="1141" w:type="dxa"/>
            <w:noWrap w:val="0"/>
            <w:vAlign w:val="center"/>
          </w:tcPr>
          <w:p>
            <w:pPr>
              <w:tabs>
                <w:tab w:val="left" w:pos="2640"/>
              </w:tabs>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是否需要载体蛋白</w:t>
            </w:r>
          </w:p>
        </w:tc>
        <w:tc>
          <w:tcPr>
            <w:tcW w:w="1141" w:type="dxa"/>
            <w:noWrap w:val="0"/>
            <w:vAlign w:val="center"/>
          </w:tcPr>
          <w:p>
            <w:pPr>
              <w:tabs>
                <w:tab w:val="left" w:pos="2640"/>
              </w:tabs>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是否消耗能量</w:t>
            </w:r>
          </w:p>
        </w:tc>
        <w:tc>
          <w:tcPr>
            <w:tcW w:w="1880" w:type="dxa"/>
            <w:noWrap w:val="0"/>
            <w:vAlign w:val="center"/>
          </w:tcPr>
          <w:p>
            <w:pPr>
              <w:tabs>
                <w:tab w:val="left" w:pos="2640"/>
              </w:tabs>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图例</w:t>
            </w:r>
          </w:p>
        </w:tc>
        <w:tc>
          <w:tcPr>
            <w:tcW w:w="2221" w:type="dxa"/>
            <w:noWrap w:val="0"/>
            <w:vAlign w:val="center"/>
          </w:tcPr>
          <w:p>
            <w:pPr>
              <w:tabs>
                <w:tab w:val="left" w:pos="2640"/>
              </w:tabs>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2" w:type="dxa"/>
            <w:noWrap w:val="0"/>
            <w:vAlign w:val="center"/>
          </w:tcPr>
          <w:p>
            <w:pPr>
              <w:tabs>
                <w:tab w:val="left" w:pos="2640"/>
              </w:tabs>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自由</w:t>
            </w:r>
          </w:p>
          <w:p>
            <w:pPr>
              <w:tabs>
                <w:tab w:val="left" w:pos="2640"/>
              </w:tabs>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扩散</w:t>
            </w:r>
          </w:p>
        </w:tc>
        <w:tc>
          <w:tcPr>
            <w:tcW w:w="1141" w:type="dxa"/>
            <w:noWrap w:val="0"/>
            <w:vAlign w:val="center"/>
          </w:tcPr>
          <w:p>
            <w:pPr>
              <w:tabs>
                <w:tab w:val="left" w:pos="2640"/>
              </w:tabs>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高浓度</w:t>
            </w:r>
          </w:p>
          <w:p>
            <w:pPr>
              <w:tabs>
                <w:tab w:val="left" w:pos="2640"/>
              </w:tabs>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w:t>
            </w:r>
          </w:p>
          <w:p>
            <w:pPr>
              <w:tabs>
                <w:tab w:val="left" w:pos="2640"/>
              </w:tabs>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低浓度</w:t>
            </w:r>
          </w:p>
        </w:tc>
        <w:tc>
          <w:tcPr>
            <w:tcW w:w="1141" w:type="dxa"/>
            <w:noWrap w:val="0"/>
            <w:vAlign w:val="center"/>
          </w:tcPr>
          <w:p>
            <w:pPr>
              <w:tabs>
                <w:tab w:val="left" w:pos="2640"/>
              </w:tabs>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不需要</w:t>
            </w:r>
          </w:p>
        </w:tc>
        <w:tc>
          <w:tcPr>
            <w:tcW w:w="1141" w:type="dxa"/>
            <w:noWrap w:val="0"/>
            <w:vAlign w:val="center"/>
          </w:tcPr>
          <w:p>
            <w:pPr>
              <w:tabs>
                <w:tab w:val="left" w:pos="2640"/>
              </w:tabs>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不消耗</w:t>
            </w:r>
          </w:p>
        </w:tc>
        <w:tc>
          <w:tcPr>
            <w:tcW w:w="1880" w:type="dxa"/>
            <w:noWrap w:val="0"/>
            <w:vAlign w:val="center"/>
          </w:tcPr>
          <w:p>
            <w:pPr>
              <w:widowControl/>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drawing>
                <wp:inline distT="0" distB="0" distL="114300" distR="114300">
                  <wp:extent cx="1026160" cy="1147445"/>
                  <wp:effectExtent l="0" t="0" r="2540" b="5080"/>
                  <wp:docPr id="7" name="图片 1" descr="C:\DOCUME~1\ADMINI~1\LOCALS~1\Temp\)ZDRED{$Z$O}LV78_CQ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DOCUME~1\ADMINI~1\LOCALS~1\Temp\)ZDRED{$Z$O}LV78_CQB([7.jpg"/>
                          <pic:cNvPicPr>
                            <a:picLocks noChangeAspect="1"/>
                          </pic:cNvPicPr>
                        </pic:nvPicPr>
                        <pic:blipFill>
                          <a:blip r:embed="rId4"/>
                          <a:stretch>
                            <a:fillRect/>
                          </a:stretch>
                        </pic:blipFill>
                        <pic:spPr>
                          <a:xfrm>
                            <a:off x="0" y="0"/>
                            <a:ext cx="1026160" cy="1147445"/>
                          </a:xfrm>
                          <a:prstGeom prst="rect">
                            <a:avLst/>
                          </a:prstGeom>
                          <a:noFill/>
                          <a:ln>
                            <a:noFill/>
                          </a:ln>
                        </pic:spPr>
                      </pic:pic>
                    </a:graphicData>
                  </a:graphic>
                </wp:inline>
              </w:drawing>
            </w:r>
          </w:p>
        </w:tc>
        <w:tc>
          <w:tcPr>
            <w:tcW w:w="2221" w:type="dxa"/>
            <w:noWrap w:val="0"/>
            <w:vAlign w:val="center"/>
          </w:tcPr>
          <w:p>
            <w:pPr>
              <w:tabs>
                <w:tab w:val="left" w:pos="2640"/>
              </w:tabs>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O</w:t>
            </w:r>
            <w:r>
              <w:rPr>
                <w:rFonts w:hint="eastAsia" w:ascii="宋体" w:hAnsi="宋体" w:eastAsia="宋体" w:cs="宋体"/>
                <w:b w:val="0"/>
                <w:bCs w:val="0"/>
                <w:sz w:val="24"/>
                <w:szCs w:val="24"/>
                <w:vertAlign w:val="subscript"/>
              </w:rPr>
              <w:t>2</w:t>
            </w:r>
            <w:r>
              <w:rPr>
                <w:rFonts w:hint="eastAsia" w:ascii="宋体" w:hAnsi="宋体" w:eastAsia="宋体" w:cs="宋体"/>
                <w:b w:val="0"/>
                <w:bCs w:val="0"/>
                <w:sz w:val="24"/>
                <w:szCs w:val="24"/>
              </w:rPr>
              <w:t>、CO</w:t>
            </w:r>
            <w:r>
              <w:rPr>
                <w:rFonts w:hint="eastAsia" w:ascii="宋体" w:hAnsi="宋体" w:eastAsia="宋体" w:cs="宋体"/>
                <w:b w:val="0"/>
                <w:bCs w:val="0"/>
                <w:sz w:val="24"/>
                <w:szCs w:val="24"/>
                <w:vertAlign w:val="subscript"/>
              </w:rPr>
              <w:t>2</w:t>
            </w:r>
            <w:r>
              <w:rPr>
                <w:rFonts w:hint="eastAsia" w:ascii="宋体" w:hAnsi="宋体" w:eastAsia="宋体" w:cs="宋体"/>
                <w:b w:val="0"/>
                <w:bCs w:val="0"/>
                <w:sz w:val="24"/>
                <w:szCs w:val="24"/>
              </w:rPr>
              <w:t>、H</w:t>
            </w:r>
            <w:r>
              <w:rPr>
                <w:rFonts w:hint="eastAsia" w:ascii="宋体" w:hAnsi="宋体" w:eastAsia="宋体" w:cs="宋体"/>
                <w:b w:val="0"/>
                <w:bCs w:val="0"/>
                <w:sz w:val="24"/>
                <w:szCs w:val="24"/>
                <w:vertAlign w:val="subscript"/>
              </w:rPr>
              <w:t>2</w:t>
            </w:r>
            <w:r>
              <w:rPr>
                <w:rFonts w:hint="eastAsia" w:ascii="宋体" w:hAnsi="宋体" w:eastAsia="宋体" w:cs="宋体"/>
                <w:b w:val="0"/>
                <w:bCs w:val="0"/>
                <w:sz w:val="24"/>
                <w:szCs w:val="24"/>
              </w:rPr>
              <w:t>O、甘油、乙醇、苯等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2" w:type="dxa"/>
            <w:noWrap w:val="0"/>
            <w:vAlign w:val="center"/>
          </w:tcPr>
          <w:p>
            <w:pPr>
              <w:tabs>
                <w:tab w:val="left" w:pos="2640"/>
              </w:tabs>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协助</w:t>
            </w:r>
          </w:p>
          <w:p>
            <w:pPr>
              <w:tabs>
                <w:tab w:val="left" w:pos="2640"/>
              </w:tabs>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扩散</w:t>
            </w:r>
          </w:p>
        </w:tc>
        <w:tc>
          <w:tcPr>
            <w:tcW w:w="1141" w:type="dxa"/>
            <w:noWrap w:val="0"/>
            <w:vAlign w:val="center"/>
          </w:tcPr>
          <w:p>
            <w:pPr>
              <w:tabs>
                <w:tab w:val="left" w:pos="2640"/>
              </w:tabs>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高浓度</w:t>
            </w:r>
          </w:p>
          <w:p>
            <w:pPr>
              <w:tabs>
                <w:tab w:val="left" w:pos="2640"/>
              </w:tabs>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w:t>
            </w:r>
          </w:p>
          <w:p>
            <w:pPr>
              <w:tabs>
                <w:tab w:val="left" w:pos="2640"/>
              </w:tabs>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低浓度</w:t>
            </w:r>
          </w:p>
        </w:tc>
        <w:tc>
          <w:tcPr>
            <w:tcW w:w="1141" w:type="dxa"/>
            <w:noWrap w:val="0"/>
            <w:vAlign w:val="center"/>
          </w:tcPr>
          <w:p>
            <w:pPr>
              <w:tabs>
                <w:tab w:val="left" w:pos="2640"/>
              </w:tabs>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需要</w:t>
            </w:r>
          </w:p>
        </w:tc>
        <w:tc>
          <w:tcPr>
            <w:tcW w:w="1141" w:type="dxa"/>
            <w:noWrap w:val="0"/>
            <w:vAlign w:val="center"/>
          </w:tcPr>
          <w:p>
            <w:pPr>
              <w:tabs>
                <w:tab w:val="left" w:pos="2640"/>
              </w:tabs>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不消耗</w:t>
            </w:r>
          </w:p>
        </w:tc>
        <w:tc>
          <w:tcPr>
            <w:tcW w:w="1880" w:type="dxa"/>
            <w:noWrap w:val="0"/>
            <w:vAlign w:val="center"/>
          </w:tcPr>
          <w:p>
            <w:pPr>
              <w:widowControl/>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drawing>
                <wp:inline distT="0" distB="0" distL="114300" distR="114300">
                  <wp:extent cx="1209040" cy="1225550"/>
                  <wp:effectExtent l="0" t="0" r="635" b="3175"/>
                  <wp:docPr id="6" name="图片 3" descr="C:\DOCUME~1\ADMINI~1\LOCALS~1\Temp\9NL9EK@XYX`Z(W}7UVILF$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C:\DOCUME~1\ADMINI~1\LOCALS~1\Temp\9NL9EK@XYX`Z(W}7UVILF$Y.jpg"/>
                          <pic:cNvPicPr>
                            <a:picLocks noChangeAspect="1"/>
                          </pic:cNvPicPr>
                        </pic:nvPicPr>
                        <pic:blipFill>
                          <a:blip r:embed="rId5"/>
                          <a:stretch>
                            <a:fillRect/>
                          </a:stretch>
                        </pic:blipFill>
                        <pic:spPr>
                          <a:xfrm>
                            <a:off x="0" y="0"/>
                            <a:ext cx="1209040" cy="1225550"/>
                          </a:xfrm>
                          <a:prstGeom prst="rect">
                            <a:avLst/>
                          </a:prstGeom>
                          <a:noFill/>
                          <a:ln>
                            <a:noFill/>
                          </a:ln>
                        </pic:spPr>
                      </pic:pic>
                    </a:graphicData>
                  </a:graphic>
                </wp:inline>
              </w:drawing>
            </w:r>
          </w:p>
        </w:tc>
        <w:tc>
          <w:tcPr>
            <w:tcW w:w="2221" w:type="dxa"/>
            <w:noWrap w:val="0"/>
            <w:vAlign w:val="center"/>
          </w:tcPr>
          <w:p>
            <w:pPr>
              <w:tabs>
                <w:tab w:val="left" w:pos="2640"/>
              </w:tabs>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红细胞吸收葡萄糖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42" w:type="dxa"/>
            <w:noWrap w:val="0"/>
            <w:vAlign w:val="center"/>
          </w:tcPr>
          <w:p>
            <w:pPr>
              <w:tabs>
                <w:tab w:val="left" w:pos="2640"/>
              </w:tabs>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主动</w:t>
            </w:r>
          </w:p>
          <w:p>
            <w:pPr>
              <w:tabs>
                <w:tab w:val="left" w:pos="2640"/>
              </w:tabs>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运输</w:t>
            </w:r>
          </w:p>
        </w:tc>
        <w:tc>
          <w:tcPr>
            <w:tcW w:w="1141" w:type="dxa"/>
            <w:noWrap w:val="0"/>
            <w:vAlign w:val="center"/>
          </w:tcPr>
          <w:p>
            <w:pPr>
              <w:tabs>
                <w:tab w:val="left" w:pos="2640"/>
              </w:tabs>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低浓度</w:t>
            </w:r>
          </w:p>
          <w:p>
            <w:pPr>
              <w:tabs>
                <w:tab w:val="left" w:pos="2640"/>
              </w:tabs>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w:t>
            </w:r>
          </w:p>
          <w:p>
            <w:pPr>
              <w:tabs>
                <w:tab w:val="left" w:pos="2640"/>
              </w:tabs>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高浓度</w:t>
            </w:r>
          </w:p>
        </w:tc>
        <w:tc>
          <w:tcPr>
            <w:tcW w:w="1141" w:type="dxa"/>
            <w:noWrap w:val="0"/>
            <w:vAlign w:val="center"/>
          </w:tcPr>
          <w:p>
            <w:pPr>
              <w:tabs>
                <w:tab w:val="left" w:pos="2640"/>
              </w:tabs>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需要</w:t>
            </w:r>
          </w:p>
        </w:tc>
        <w:tc>
          <w:tcPr>
            <w:tcW w:w="1141" w:type="dxa"/>
            <w:noWrap w:val="0"/>
            <w:vAlign w:val="center"/>
          </w:tcPr>
          <w:p>
            <w:pPr>
              <w:tabs>
                <w:tab w:val="left" w:pos="2640"/>
              </w:tabs>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消耗</w:t>
            </w:r>
          </w:p>
        </w:tc>
        <w:tc>
          <w:tcPr>
            <w:tcW w:w="1880" w:type="dxa"/>
            <w:noWrap w:val="0"/>
            <w:vAlign w:val="center"/>
          </w:tcPr>
          <w:p>
            <w:pPr>
              <w:widowControl/>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drawing>
                <wp:inline distT="0" distB="0" distL="114300" distR="114300">
                  <wp:extent cx="1066165" cy="1238250"/>
                  <wp:effectExtent l="0" t="0" r="635" b="0"/>
                  <wp:docPr id="13" name="图片 7" descr="C:\DOCUME~1\ADMINI~1\LOCALS~1\Temp\EF]S}_}DL6BBEKNXG%~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C:\DOCUME~1\ADMINI~1\LOCALS~1\Temp\EF]S}_}DL6BBEKNXG%~F$}E.jpg"/>
                          <pic:cNvPicPr>
                            <a:picLocks noChangeAspect="1"/>
                          </pic:cNvPicPr>
                        </pic:nvPicPr>
                        <pic:blipFill>
                          <a:blip r:embed="rId6"/>
                          <a:stretch>
                            <a:fillRect/>
                          </a:stretch>
                        </pic:blipFill>
                        <pic:spPr>
                          <a:xfrm>
                            <a:off x="0" y="0"/>
                            <a:ext cx="1066165" cy="1238250"/>
                          </a:xfrm>
                          <a:prstGeom prst="rect">
                            <a:avLst/>
                          </a:prstGeom>
                          <a:noFill/>
                          <a:ln>
                            <a:noFill/>
                          </a:ln>
                        </pic:spPr>
                      </pic:pic>
                    </a:graphicData>
                  </a:graphic>
                </wp:inline>
              </w:drawing>
            </w:r>
          </w:p>
        </w:tc>
        <w:tc>
          <w:tcPr>
            <w:tcW w:w="2221" w:type="dxa"/>
            <w:noWrap w:val="0"/>
            <w:vAlign w:val="center"/>
          </w:tcPr>
          <w:p>
            <w:pPr>
              <w:tabs>
                <w:tab w:val="left" w:pos="2640"/>
              </w:tabs>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无机盐、小肠吸收葡萄糖、氨基酸</w:t>
            </w:r>
          </w:p>
        </w:tc>
      </w:tr>
    </w:tbl>
    <w:p>
      <w:pPr>
        <w:pStyle w:val="4"/>
        <w:spacing w:before="0" w:beforeAutospacing="0" w:after="0" w:afterAutospacing="0" w:line="360" w:lineRule="auto"/>
        <w:rPr>
          <w:rFonts w:hint="eastAsia" w:ascii="宋体" w:hAnsi="宋体" w:eastAsia="宋体" w:cs="宋体"/>
          <w:b w:val="0"/>
          <w:bCs w:val="0"/>
          <w:sz w:val="24"/>
          <w:szCs w:val="24"/>
        </w:rPr>
      </w:pPr>
    </w:p>
    <w:p>
      <w:pPr>
        <w:tabs>
          <w:tab w:val="left" w:pos="2640"/>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5. </w:t>
      </w:r>
      <w:r>
        <w:rPr>
          <w:rFonts w:hint="eastAsia" w:ascii="宋体" w:hAnsi="宋体" w:eastAsia="宋体" w:cs="宋体"/>
          <w:b w:val="0"/>
          <w:bCs w:val="0"/>
          <w:sz w:val="24"/>
          <w:szCs w:val="24"/>
        </w:rPr>
        <w:t>影响主动运输的因素：</w:t>
      </w:r>
    </w:p>
    <w:p>
      <w:pPr>
        <w:tabs>
          <w:tab w:val="left" w:pos="2640"/>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（1）载体蛋白：</w:t>
      </w:r>
    </w:p>
    <w:p>
      <w:pPr>
        <w:tabs>
          <w:tab w:val="left" w:pos="2640"/>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①载体具有特异性，不同物质的载体不同，不同生物细胞膜上载体的种类和数目也不同；</w:t>
      </w:r>
    </w:p>
    <w:p>
      <w:pPr>
        <w:tabs>
          <w:tab w:val="left" w:pos="2640"/>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②载体具有饱和现象，当细胞膜上的载体已经达到饱和，细胞吸收该载体运载的物质的速度不再随物质浓度的增大而增大。</w:t>
      </w:r>
    </w:p>
    <w:p>
      <w:pPr>
        <w:tabs>
          <w:tab w:val="left" w:pos="2640"/>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）能量</w:t>
      </w:r>
    </w:p>
    <w:p>
      <w:pPr>
        <w:tabs>
          <w:tab w:val="left" w:pos="2640"/>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6. </w:t>
      </w:r>
      <w:r>
        <w:rPr>
          <w:rFonts w:hint="eastAsia" w:ascii="宋体" w:hAnsi="宋体" w:eastAsia="宋体" w:cs="宋体"/>
          <w:b w:val="0"/>
          <w:bCs w:val="0"/>
          <w:sz w:val="24"/>
          <w:szCs w:val="24"/>
        </w:rPr>
        <w:t>胞吞和胞吐</w:t>
      </w:r>
    </w:p>
    <w:p>
      <w:pPr>
        <w:tabs>
          <w:tab w:val="left" w:pos="2640"/>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（1）胞吞：</w:t>
      </w:r>
      <w:r>
        <w:rPr>
          <w:rFonts w:hint="eastAsia" w:ascii="宋体" w:hAnsi="宋体" w:eastAsia="宋体" w:cs="宋体"/>
          <w:b w:val="0"/>
          <w:bCs w:val="0"/>
          <w:sz w:val="24"/>
          <w:szCs w:val="24"/>
          <w:lang w:val="en-US" w:eastAsia="zh-CN"/>
        </w:rPr>
        <w:t>当细胞摄取大分子时，首先是</w:t>
      </w:r>
      <w:r>
        <w:rPr>
          <w:rFonts w:hint="eastAsia" w:ascii="宋体" w:hAnsi="宋体" w:eastAsia="宋体" w:cs="宋体"/>
          <w:b w:val="0"/>
          <w:bCs w:val="0"/>
          <w:sz w:val="24"/>
          <w:szCs w:val="24"/>
        </w:rPr>
        <w:t>大分子</w:t>
      </w:r>
      <w:r>
        <w:rPr>
          <w:rFonts w:hint="eastAsia" w:ascii="宋体" w:hAnsi="宋体" w:eastAsia="宋体" w:cs="宋体"/>
          <w:b w:val="0"/>
          <w:bCs w:val="0"/>
          <w:sz w:val="24"/>
          <w:szCs w:val="24"/>
          <w:lang w:val="en-US" w:eastAsia="zh-CN"/>
        </w:rPr>
        <w:t>与膜上的蛋白质结合，从而引起</w:t>
      </w:r>
      <w:r>
        <w:rPr>
          <w:rFonts w:hint="eastAsia" w:ascii="宋体" w:hAnsi="宋体" w:eastAsia="宋体" w:cs="宋体"/>
          <w:b w:val="0"/>
          <w:bCs w:val="0"/>
          <w:sz w:val="24"/>
          <w:szCs w:val="24"/>
        </w:rPr>
        <w:t>这部分细胞膜内陷形成小囊，包围着大分子，然后小囊从细胞膜上分离下来，形成囊泡，进入细胞内部，这种现象叫胞吞。</w:t>
      </w:r>
    </w:p>
    <w:p>
      <w:pPr>
        <w:tabs>
          <w:tab w:val="left" w:pos="2640"/>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）胞吐：细胞需要外排的大分子，先在细胞内形成囊泡，囊泡移动到细胞膜</w:t>
      </w:r>
      <w:r>
        <w:rPr>
          <w:rFonts w:hint="eastAsia" w:ascii="宋体" w:hAnsi="宋体" w:eastAsia="宋体" w:cs="宋体"/>
          <w:b w:val="0"/>
          <w:bCs w:val="0"/>
          <w:sz w:val="24"/>
          <w:szCs w:val="24"/>
          <w:lang w:val="en-US" w:eastAsia="zh-CN"/>
        </w:rPr>
        <w:t>处</w:t>
      </w:r>
      <w:r>
        <w:rPr>
          <w:rFonts w:hint="eastAsia" w:ascii="宋体" w:hAnsi="宋体" w:eastAsia="宋体" w:cs="宋体"/>
          <w:b w:val="0"/>
          <w:bCs w:val="0"/>
          <w:sz w:val="24"/>
          <w:szCs w:val="24"/>
        </w:rPr>
        <w:t>，与细胞膜融合，将大分子排出细胞，这种现象叫胞吐。</w:t>
      </w:r>
    </w:p>
    <w:p>
      <w:pPr>
        <w:tabs>
          <w:tab w:val="left" w:pos="2640"/>
        </w:tabs>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胞吞和胞吐的</w:t>
      </w:r>
      <w:r>
        <w:rPr>
          <w:rFonts w:hint="eastAsia" w:ascii="宋体" w:hAnsi="宋体" w:eastAsia="宋体" w:cs="宋体"/>
          <w:b w:val="0"/>
          <w:bCs w:val="0"/>
          <w:sz w:val="24"/>
          <w:szCs w:val="24"/>
        </w:rPr>
        <w:t>结构基础：细胞膜的流动性。</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三、学法指导</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本章内容围绕“物质进出细胞, 维持正常的代谢活动</w:t>
      </w:r>
      <w:r>
        <w:rPr>
          <w:rFonts w:hint="eastAsia" w:ascii="宋体" w:hAnsi="宋体" w:eastAsia="宋体" w:cs="宋体"/>
          <w:sz w:val="24"/>
          <w:szCs w:val="24"/>
          <w:lang w:val="zh-CN" w:eastAsia="zh-CN"/>
        </w:rPr>
        <w:t>”这</w:t>
      </w:r>
      <w:r>
        <w:rPr>
          <w:rFonts w:hint="eastAsia" w:ascii="宋体" w:hAnsi="宋体" w:eastAsia="宋体" w:cs="宋体"/>
          <w:sz w:val="24"/>
          <w:szCs w:val="24"/>
          <w:lang w:val="en-US" w:eastAsia="zh-CN"/>
        </w:rPr>
        <w:t>一大概念展开。主要包括以下内容：细胞是一个开放的生命系统,，每时每刻都在与外界进行着物质交换；通过对物质进出细胞的控制，细胞得以成为一个有别于外界环境的严整有序的生命系统；细胞严整有序的状态对于细胞生命活动的正常进行起着基础性的作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学习本章内容时，要联系第2章组成细胞的分子第3章细胞的基本结构中的知识。膜的生命属性与其上的蛋白质分子有密切联系，细胞膜是细胞这一生命基本单位的组成部分，并不是独立行使功能的。学习本章要从细胞的整体协作关系，以及结构与功能相适应的角度来理解。</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章的重点为对比几种物质进出细胞方式的异同点，建议可以通过列表的方式对几种方式在不同角度进行对比，如运输物质的分子大小、是否需要转运蛋白的协助、是否需要细胞提供能量等；也可以根据特点的对比用构建概念图的方式将几种物质运输方式进行整合。最后结合习题中的情境对期中的物质运输方式进行判断。</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此外要阅读相关的科学史资料，例如：葡萄糖转运蛋白结构的发现、水通道的发现、Na</w:t>
      </w:r>
      <w:r>
        <w:rPr>
          <w:rFonts w:hint="eastAsia" w:ascii="宋体" w:hAnsi="宋体" w:eastAsia="宋体" w:cs="宋体"/>
          <w:sz w:val="24"/>
          <w:szCs w:val="24"/>
          <w:vertAlign w:val="superscript"/>
          <w:lang w:val="en-US" w:eastAsia="zh-CN"/>
        </w:rPr>
        <w:t>+</w:t>
      </w:r>
      <w:r>
        <w:rPr>
          <w:rFonts w:hint="eastAsia" w:ascii="宋体" w:hAnsi="宋体" w:eastAsia="宋体" w:cs="宋体"/>
          <w:sz w:val="24"/>
          <w:szCs w:val="24"/>
          <w:lang w:val="en-US" w:eastAsia="zh-CN"/>
        </w:rPr>
        <w:t>-K</w:t>
      </w:r>
      <w:r>
        <w:rPr>
          <w:rFonts w:hint="eastAsia" w:ascii="宋体" w:hAnsi="宋体" w:eastAsia="宋体" w:cs="宋体"/>
          <w:sz w:val="24"/>
          <w:szCs w:val="24"/>
          <w:vertAlign w:val="superscript"/>
          <w:lang w:val="en-US" w:eastAsia="zh-CN"/>
        </w:rPr>
        <w:t>+</w:t>
      </w:r>
      <w:r>
        <w:rPr>
          <w:rFonts w:hint="eastAsia" w:ascii="宋体" w:hAnsi="宋体" w:eastAsia="宋体" w:cs="宋体"/>
          <w:sz w:val="24"/>
          <w:szCs w:val="24"/>
          <w:lang w:val="en-US" w:eastAsia="zh-CN"/>
        </w:rPr>
        <w:t>泵及钙泵结构和作用等，可以作为深入理解被动运输方式的有益补充。学习物质进出细胞的方式，能够运用其中的原理，在日常生产生活中服务于人类，因此在学习过程中要注重发现生活中的现象和问题，分析现象背后的原理，用学到的知识尝试解决问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2E399F"/>
    <w:multiLevelType w:val="singleLevel"/>
    <w:tmpl w:val="D42E399F"/>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2AF"/>
    <w:rsid w:val="002D4222"/>
    <w:rsid w:val="00682268"/>
    <w:rsid w:val="008D6E0C"/>
    <w:rsid w:val="00975174"/>
    <w:rsid w:val="00A412AF"/>
    <w:rsid w:val="00EE7813"/>
    <w:rsid w:val="00F32441"/>
    <w:rsid w:val="00FE13C9"/>
    <w:rsid w:val="0BD40433"/>
    <w:rsid w:val="0CD56C27"/>
    <w:rsid w:val="2F7A12AA"/>
    <w:rsid w:val="325E16C5"/>
    <w:rsid w:val="3E001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after="100"/>
    </w:pPr>
    <w:rPr>
      <w:rFonts w:ascii="宋体" w:hAnsi="宋体" w:eastAsia="宋体" w:cs="宋体"/>
      <w:color w:val="000000"/>
      <w:sz w:val="24"/>
      <w:szCs w:val="24"/>
      <w:u w:color="000000"/>
      <w:lang w:val="en-US" w:eastAsia="zh-CN" w:bidi="ar-SA"/>
    </w:rPr>
  </w:style>
  <w:style w:type="character" w:styleId="7">
    <w:name w:val="page number"/>
    <w:basedOn w:val="6"/>
    <w:uiPriority w:val="0"/>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Words>
  <Characters>92</Characters>
  <Lines>1</Lines>
  <Paragraphs>1</Paragraphs>
  <TotalTime>4</TotalTime>
  <ScaleCrop>false</ScaleCrop>
  <LinksUpToDate>false</LinksUpToDate>
  <CharactersWithSpaces>107</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2020-01-31T07:31:00Z</dcterms:created>
  <dc:creator>bai</dc:creator>
  <cp:lastModifiedBy>小月 </cp:lastModifiedBy>
  <dcterms:modified xsi:type="dcterms:W3CDTF">2020-02-09T02:55:58Z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