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240" w:lineRule="atLeast"/>
        <w:jc w:val="center"/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发酵工程专题 评价题答案</w:t>
      </w:r>
    </w:p>
    <w:p>
      <w:pPr>
        <w:pStyle w:val="12"/>
        <w:keepNext w:val="0"/>
        <w:keepLines w:val="0"/>
        <w:pageBreakBefore w:val="0"/>
        <w:numPr>
          <w:ilvl w:val="0"/>
          <w:numId w:val="1"/>
        </w:numPr>
        <w:wordWrap/>
        <w:topLinePunct w:val="0"/>
        <w:autoSpaceDE/>
        <w:autoSpaceDN/>
        <w:bidi w:val="0"/>
        <w:adjustRightInd/>
        <w:snapToGrid/>
        <w:spacing w:line="240" w:lineRule="atLeast"/>
        <w:rPr>
          <w:rFonts w:hint="eastAsia" w:ascii="宋体" w:hAnsi="宋体" w:cs="宋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选择题</w:t>
      </w:r>
    </w:p>
    <w:p>
      <w:pPr>
        <w:pStyle w:val="12"/>
        <w:keepNext w:val="0"/>
        <w:keepLines w:val="0"/>
        <w:pageBreakBefore w:val="0"/>
        <w:numPr>
          <w:ilvl w:val="0"/>
          <w:numId w:val="0"/>
        </w:numPr>
        <w:wordWrap/>
        <w:topLinePunct w:val="0"/>
        <w:autoSpaceDE/>
        <w:autoSpaceDN/>
        <w:bidi w:val="0"/>
        <w:adjustRightInd/>
        <w:snapToGrid/>
        <w:spacing w:line="240" w:lineRule="atLeast"/>
        <w:rPr>
          <w:rFonts w:hint="default" w:ascii="宋体" w:hAnsi="宋体" w:cs="宋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1.D  2.D  3.A  4.A  5.A  6.B  7.A  8.A  9.C  10.C  11.D  12.B  13.C  14.A  15.D</w:t>
      </w:r>
    </w:p>
    <w:p>
      <w:pPr>
        <w:pStyle w:val="12"/>
        <w:keepNext w:val="0"/>
        <w:keepLines w:val="0"/>
        <w:pageBreakBefore w:val="0"/>
        <w:numPr>
          <w:ilvl w:val="0"/>
          <w:numId w:val="1"/>
        </w:numPr>
        <w:wordWrap/>
        <w:topLinePunct w:val="0"/>
        <w:autoSpaceDE/>
        <w:autoSpaceDN/>
        <w:bidi w:val="0"/>
        <w:adjustRightInd/>
        <w:snapToGrid/>
        <w:spacing w:line="240" w:lineRule="atLeast"/>
        <w:rPr>
          <w:rFonts w:hint="default" w:ascii="宋体" w:hAnsi="宋体" w:cs="宋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非选择题</w:t>
      </w:r>
    </w:p>
    <w:p>
      <w:pPr>
        <w:pStyle w:val="12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240" w:lineRule="atLeast"/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 （1） 蛋白胨；不同细菌生长繁殖所需的最适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position w:val="-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98120" cy="132715"/>
            <wp:effectExtent l="0" t="0" r="0" b="444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3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 不同；能够；硝化细菌可以利用空气中的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position w:val="-6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89560" cy="144145"/>
            <wp:effectExtent l="0" t="0" r="0" b="825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 作为碳源</w:t>
      </w:r>
    </w:p>
    <w:p>
      <w:pPr>
        <w:pStyle w:val="12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240" w:lineRule="atLeast"/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      （2） 倒置</w:t>
      </w:r>
    </w:p>
    <w:p>
      <w:pPr>
        <w:pStyle w:val="12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240" w:lineRule="atLeast"/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      （3） 在一定的培养条件下，不同种微生物表现出各自稳定的菌落特征</w:t>
      </w:r>
    </w:p>
    <w:p>
      <w:pPr>
        <w:pStyle w:val="12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240" w:lineRule="atLeast"/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      （4） 灭菌</w:t>
      </w:r>
    </w:p>
    <w:p>
      <w:pPr>
        <w:pStyle w:val="12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240" w:lineRule="atLeast"/>
        <w:rPr>
          <w:rFonts w:hint="eastAsia" w:ascii="宋体" w:hAnsi="宋体" w:eastAsia="宋体" w:cs="宋体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2. （1） 刚果红染色法；梯度稀释；透明圈</w:t>
      </w:r>
    </w:p>
    <w:p>
      <w:pPr>
        <w:pStyle w:val="12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240" w:lineRule="atLeast"/>
        <w:rPr>
          <w:rFonts w:hint="eastAsia" w:ascii="宋体" w:hAnsi="宋体" w:eastAsia="宋体" w:cs="宋体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      （2）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85420" cy="104140"/>
            <wp:effectExtent l="0" t="0" r="0" b="254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542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酶、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89230" cy="103505"/>
            <wp:effectExtent l="0" t="0" r="8890" b="3175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923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酶、葡萄糖苷酶；纤维二糖</w:t>
      </w:r>
    </w:p>
    <w:p>
      <w:pPr>
        <w:pStyle w:val="12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240" w:lineRule="atLeast"/>
        <w:rPr>
          <w:rFonts w:hint="eastAsia" w:ascii="宋体" w:hAnsi="宋体" w:eastAsia="宋体" w:cs="宋体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      （3）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81355" cy="108585"/>
            <wp:effectExtent l="0" t="0" r="0" b="13335"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1355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；酸性重铬酸钾</w:t>
      </w:r>
    </w:p>
    <w:p>
      <w:pPr>
        <w:pStyle w:val="12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240" w:lineRule="atLeast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      （4） 醋酸杆菌是好氧性的，酵母菌是兼性厌氧型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24"/>
          <w:sz w:val="21"/>
          <w:szCs w:val="21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3.（1）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24"/>
          <w:sz w:val="21"/>
          <w:szCs w:val="21"/>
          <w:u w:val="none"/>
          <w:vertAlign w:val="baseline"/>
          <w14:textFill>
            <w14:solidFill>
              <w14:schemeClr w14:val="tx1"/>
            </w14:solidFill>
          </w14:textFill>
        </w:rPr>
        <w:t>细胞质基质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24"/>
          <w:sz w:val="21"/>
          <w:szCs w:val="21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24"/>
          <w:sz w:val="21"/>
          <w:szCs w:val="21"/>
          <w:u w:val="none"/>
          <w:vertAlign w:val="baseline"/>
          <w14:textFill>
            <w14:solidFill>
              <w14:schemeClr w14:val="tx1"/>
            </w14:solidFill>
          </w14:textFill>
        </w:rPr>
        <w:t>重铬酸钾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24"/>
          <w:sz w:val="21"/>
          <w:szCs w:val="21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24"/>
          <w:sz w:val="21"/>
          <w:szCs w:val="21"/>
          <w:u w:val="none"/>
          <w:vertAlign w:val="baseline"/>
          <w14:textFill>
            <w14:solidFill>
              <w14:schemeClr w14:val="tx1"/>
            </w14:solidFill>
          </w14:textFill>
        </w:rPr>
        <w:t>线粒体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24"/>
          <w:sz w:val="21"/>
          <w:szCs w:val="21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24"/>
          <w:sz w:val="21"/>
          <w:szCs w:val="21"/>
          <w:u w:val="none"/>
          <w:vertAlign w:val="baseline"/>
          <w14:textFill>
            <w14:solidFill>
              <w14:schemeClr w14:val="tx1"/>
            </w14:solidFill>
          </w14:textFill>
        </w:rPr>
        <w:t>快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24"/>
          <w:sz w:val="21"/>
          <w:szCs w:val="21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(2)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24"/>
          <w:sz w:val="21"/>
          <w:szCs w:val="21"/>
          <w:u w:val="none"/>
          <w:vertAlign w:val="baseline"/>
          <w14:textFill>
            <w14:solidFill>
              <w14:schemeClr w14:val="tx1"/>
            </w14:solidFill>
          </w14:textFill>
        </w:rPr>
        <w:t>有氧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24"/>
          <w:sz w:val="21"/>
          <w:szCs w:val="21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(3)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24"/>
          <w:sz w:val="21"/>
          <w:szCs w:val="21"/>
          <w:u w:val="none"/>
          <w:vertAlign w:val="baseline"/>
          <w14:textFill>
            <w14:solidFill>
              <w14:schemeClr w14:val="tx1"/>
            </w14:solidFill>
          </w14:textFill>
        </w:rPr>
        <w:t>低于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24"/>
          <w:sz w:val="21"/>
          <w:szCs w:val="21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(4)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24"/>
          <w:sz w:val="21"/>
          <w:szCs w:val="21"/>
          <w:u w:val="none"/>
          <w:vertAlign w:val="baseline"/>
          <w14:textFill>
            <w14:solidFill>
              <w14:schemeClr w14:val="tx1"/>
            </w14:solidFill>
          </w14:textFill>
        </w:rPr>
        <w:t>原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24"/>
          <w:sz w:val="21"/>
          <w:szCs w:val="21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24"/>
          <w:sz w:val="21"/>
          <w:szCs w:val="21"/>
          <w:u w:val="none"/>
          <w:vertAlign w:val="baseline"/>
          <w14:textFill>
            <w14:solidFill>
              <w14:schemeClr w14:val="tx1"/>
            </w14:solidFill>
          </w14:textFill>
        </w:rPr>
        <w:t>不含有</w:t>
      </w:r>
    </w:p>
    <w:p>
      <w:pPr>
        <w:pStyle w:val="12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240" w:lineRule="atLeast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2"/>
          <w:sz w:val="21"/>
          <w:szCs w:val="21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12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240" w:lineRule="atLeast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2"/>
          <w:sz w:val="21"/>
          <w:szCs w:val="21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2"/>
          <w:sz w:val="21"/>
          <w:szCs w:val="21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 xml:space="preserve">4. 20分（1） B（2） BCEFG </w:t>
      </w:r>
    </w:p>
    <w:p>
      <w:pPr>
        <w:pStyle w:val="12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240" w:lineRule="atLeast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2"/>
          <w:sz w:val="21"/>
          <w:szCs w:val="21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2"/>
          <w:sz w:val="21"/>
          <w:szCs w:val="21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（3） 培养基表面的菌悬液会出现积液，导致菌体堆积，影响分离效果（4） 量与活性；①</w:t>
      </w:r>
    </w:p>
    <w:p>
      <w:pPr>
        <w:pStyle w:val="12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240" w:lineRule="atLeast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2"/>
          <w:sz w:val="21"/>
          <w:szCs w:val="21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2"/>
          <w:sz w:val="21"/>
          <w:szCs w:val="21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 xml:space="preserve">（5）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2"/>
          <w:sz w:val="21"/>
          <w:szCs w:val="21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53670" cy="104140"/>
            <wp:effectExtent l="0" t="0" r="13970" b="1905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367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2"/>
          <w:sz w:val="21"/>
          <w:szCs w:val="21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（6） 稀释涂布平板法；平板划线法</w:t>
      </w:r>
    </w:p>
    <w:p>
      <w:pPr>
        <w:pStyle w:val="12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240" w:lineRule="atLeast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2"/>
          <w:sz w:val="21"/>
          <w:szCs w:val="21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2"/>
          <w:sz w:val="21"/>
          <w:szCs w:val="21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（7） ED  胰岛素对Ⅱ型糖尿病的治疗效果比对Ⅰ型糖尿病的治疗效果更佳．</w:t>
      </w:r>
    </w:p>
    <w:p>
      <w:pPr>
        <w:pStyle w:val="12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2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（1） 平板划线法 </w:t>
      </w:r>
      <w:r>
        <w:rPr>
          <w:color w:val="000000" w:themeColor="text1"/>
          <w:position w:val="-5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75565" cy="140970"/>
            <wp:effectExtent l="0" t="0" r="635" b="1143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565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稀释涂布平板法；选择  （2） B（3） 培养基灭菌、接种过程无菌操作（接种环境灭菌，试管过火、超净工作台）</w:t>
      </w:r>
    </w:p>
    <w:p>
      <w:pPr>
        <w:pStyle w:val="1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（4）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13665" cy="103505"/>
            <wp:effectExtent l="0" t="0" r="8255" b="2540"/>
            <wp:docPr id="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366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、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07315" cy="103505"/>
            <wp:effectExtent l="0" t="0" r="14605" b="317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731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、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09220" cy="103505"/>
            <wp:effectExtent l="0" t="0" r="12700" b="3175"/>
            <wp:docPr id="7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922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      （5） 用人工诱变（紫外线照射等）处理菌株，再进行筛选</w:t>
      </w:r>
    </w:p>
    <w:p>
      <w:pPr>
        <w:pStyle w:val="1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 （6） 酚红；刚果红</w:t>
      </w:r>
    </w:p>
    <w:p>
      <w:pPr>
        <w:pStyle w:val="12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240" w:lineRule="atLeast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2"/>
          <w:sz w:val="21"/>
          <w:szCs w:val="21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628AA"/>
    <w:multiLevelType w:val="singleLevel"/>
    <w:tmpl w:val="454628A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FC4F8"/>
    <w:rsid w:val="04F902B8"/>
    <w:rsid w:val="054779FE"/>
    <w:rsid w:val="05D75F3F"/>
    <w:rsid w:val="06F031A1"/>
    <w:rsid w:val="07DE2089"/>
    <w:rsid w:val="081B58F2"/>
    <w:rsid w:val="09116090"/>
    <w:rsid w:val="0A1D0CBB"/>
    <w:rsid w:val="0AEE6F5F"/>
    <w:rsid w:val="0B39184B"/>
    <w:rsid w:val="0C1F12AF"/>
    <w:rsid w:val="0C946AD5"/>
    <w:rsid w:val="0DB05C6E"/>
    <w:rsid w:val="0F427FFA"/>
    <w:rsid w:val="11060C89"/>
    <w:rsid w:val="11E05F50"/>
    <w:rsid w:val="132D7647"/>
    <w:rsid w:val="17480E97"/>
    <w:rsid w:val="179E6D9E"/>
    <w:rsid w:val="17F47892"/>
    <w:rsid w:val="181B65A0"/>
    <w:rsid w:val="1BF77C3F"/>
    <w:rsid w:val="1D8664CE"/>
    <w:rsid w:val="1E0A3783"/>
    <w:rsid w:val="1E814FFD"/>
    <w:rsid w:val="202E23B1"/>
    <w:rsid w:val="20676856"/>
    <w:rsid w:val="209E5E39"/>
    <w:rsid w:val="21B81D0D"/>
    <w:rsid w:val="25107883"/>
    <w:rsid w:val="254A78D3"/>
    <w:rsid w:val="25C7203A"/>
    <w:rsid w:val="29074FD2"/>
    <w:rsid w:val="299B7943"/>
    <w:rsid w:val="2A2E15B8"/>
    <w:rsid w:val="2A8A6898"/>
    <w:rsid w:val="2F057AE7"/>
    <w:rsid w:val="2FBFFE2C"/>
    <w:rsid w:val="32031BD0"/>
    <w:rsid w:val="3275071F"/>
    <w:rsid w:val="333F474B"/>
    <w:rsid w:val="37775C3B"/>
    <w:rsid w:val="37BFE62F"/>
    <w:rsid w:val="38B10C80"/>
    <w:rsid w:val="3B01072A"/>
    <w:rsid w:val="3FE20852"/>
    <w:rsid w:val="3FEE889D"/>
    <w:rsid w:val="41867327"/>
    <w:rsid w:val="45FE51F7"/>
    <w:rsid w:val="47C85624"/>
    <w:rsid w:val="4AEB0FE3"/>
    <w:rsid w:val="4B771A1B"/>
    <w:rsid w:val="4E652915"/>
    <w:rsid w:val="52B52521"/>
    <w:rsid w:val="534E7875"/>
    <w:rsid w:val="53ED023B"/>
    <w:rsid w:val="540A32BF"/>
    <w:rsid w:val="5493707B"/>
    <w:rsid w:val="551D2146"/>
    <w:rsid w:val="561B256C"/>
    <w:rsid w:val="56B51E70"/>
    <w:rsid w:val="5D5360E9"/>
    <w:rsid w:val="5E0D56FD"/>
    <w:rsid w:val="5E391A70"/>
    <w:rsid w:val="5E961FD6"/>
    <w:rsid w:val="608F7ACD"/>
    <w:rsid w:val="62F760A3"/>
    <w:rsid w:val="63493D50"/>
    <w:rsid w:val="641E7643"/>
    <w:rsid w:val="66710E43"/>
    <w:rsid w:val="679568D2"/>
    <w:rsid w:val="68F7520E"/>
    <w:rsid w:val="6A747C96"/>
    <w:rsid w:val="6C0D3FE7"/>
    <w:rsid w:val="6D814511"/>
    <w:rsid w:val="6D884B6C"/>
    <w:rsid w:val="6FEE4B7A"/>
    <w:rsid w:val="7038659A"/>
    <w:rsid w:val="70A11EE0"/>
    <w:rsid w:val="71103C2A"/>
    <w:rsid w:val="73795F97"/>
    <w:rsid w:val="75006595"/>
    <w:rsid w:val="76215C8C"/>
    <w:rsid w:val="76DE38FA"/>
    <w:rsid w:val="76E168A0"/>
    <w:rsid w:val="76F931D8"/>
    <w:rsid w:val="77182358"/>
    <w:rsid w:val="77E3F185"/>
    <w:rsid w:val="77F8088C"/>
    <w:rsid w:val="7ADF3E93"/>
    <w:rsid w:val="7B881668"/>
    <w:rsid w:val="7BFE44D1"/>
    <w:rsid w:val="8B57E755"/>
    <w:rsid w:val="BFFB0E92"/>
    <w:rsid w:val="F7FF47C4"/>
    <w:rsid w:val="FE79E1E6"/>
    <w:rsid w:val="FEFFF344"/>
    <w:rsid w:val="FFDFC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ItemQDescSpecialMathIndent1"/>
    <w:basedOn w:val="6"/>
    <w:qFormat/>
    <w:uiPriority w:val="0"/>
    <w:pPr>
      <w:tabs>
        <w:tab w:val="left" w:pos="515"/>
      </w:tabs>
      <w:ind w:left="245" w:leftChars="134" w:hanging="111" w:hangingChars="111"/>
    </w:pPr>
  </w:style>
  <w:style w:type="paragraph" w:customStyle="1" w:styleId="6">
    <w:name w:val="ItemStem"/>
    <w:qFormat/>
    <w:uiPriority w:val="0"/>
    <w:pPr>
      <w:spacing w:line="312" w:lineRule="auto"/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customStyle="1" w:styleId="7">
    <w:name w:val="OptWithTabs4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</w:style>
  <w:style w:type="paragraph" w:customStyle="1" w:styleId="8">
    <w:name w:val="OptWithTabs1SpecialMathIndent1"/>
    <w:basedOn w:val="9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</w:style>
  <w:style w:type="paragraph" w:customStyle="1" w:styleId="9">
    <w:name w:val="OptWithTabs2SpecialMathIndent1"/>
    <w:basedOn w:val="7"/>
    <w:next w:val="1"/>
    <w:qFormat/>
    <w:uiPriority w:val="0"/>
  </w:style>
  <w:style w:type="paragraph" w:customStyle="1" w:styleId="10">
    <w:name w:val="ItemQDescSpecialMathIndent2"/>
    <w:basedOn w:val="6"/>
    <w:qFormat/>
    <w:uiPriority w:val="0"/>
    <w:pPr>
      <w:tabs>
        <w:tab w:val="left" w:pos="613"/>
      </w:tabs>
      <w:ind w:left="292" w:leftChars="134" w:hanging="158" w:hangingChars="158"/>
    </w:pPr>
  </w:style>
  <w:style w:type="paragraph" w:customStyle="1" w:styleId="11">
    <w:name w:val="ItemQDescSpecialMathIndent2Indent1"/>
    <w:basedOn w:val="6"/>
    <w:qFormat/>
    <w:uiPriority w:val="0"/>
    <w:pPr>
      <w:tabs>
        <w:tab w:val="left" w:pos="895"/>
      </w:tabs>
      <w:ind w:left="446" w:leftChars="286" w:hanging="160" w:hangingChars="160"/>
    </w:pPr>
  </w:style>
  <w:style w:type="paragraph" w:customStyle="1" w:styleId="12">
    <w:name w:val="ItemAnswer"/>
    <w:basedOn w:val="1"/>
    <w:qFormat/>
    <w:uiPriority w:val="0"/>
    <w:pPr>
      <w:widowControl/>
      <w:spacing w:line="312" w:lineRule="auto"/>
      <w:jc w:val="left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emf"/><Relationship Id="rId8" Type="http://schemas.openxmlformats.org/officeDocument/2006/relationships/image" Target="media/image5.emf"/><Relationship Id="rId7" Type="http://schemas.openxmlformats.org/officeDocument/2006/relationships/image" Target="media/image4.emf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emf"/><Relationship Id="rId12" Type="http://schemas.openxmlformats.org/officeDocument/2006/relationships/image" Target="media/image9.emf"/><Relationship Id="rId11" Type="http://schemas.openxmlformats.org/officeDocument/2006/relationships/image" Target="media/image8.emf"/><Relationship Id="rId10" Type="http://schemas.openxmlformats.org/officeDocument/2006/relationships/image" Target="media/image7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2020-02-04T00:26:00Z</dcterms:created>
  <dc:creator>cjl</dc:creator>
  <cp:lastModifiedBy>lemon</cp:lastModifiedBy>
  <dcterms:modified xsi:type="dcterms:W3CDTF">2020-02-08T06:31:25Z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