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leftChars="0"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《微生物的</w:t>
      </w:r>
      <w:r>
        <w:rPr>
          <w:rFonts w:hint="eastAsia" w:ascii="宋体" w:hAnsi="宋体" w:eastAsia="宋体" w:cs="宋体"/>
          <w:b/>
          <w:bCs/>
          <w:sz w:val="21"/>
          <w:szCs w:val="21"/>
          <w:highlight w:val="none"/>
          <w:lang w:val="en-US" w:eastAsia="zh-CN"/>
        </w:rPr>
        <w:t>纯化预计数</w:t>
      </w:r>
      <w:r>
        <w:rPr>
          <w:rFonts w:hint="eastAsia" w:ascii="宋体" w:hAnsi="宋体" w:eastAsia="宋体" w:cs="宋体"/>
          <w:b/>
          <w:bCs/>
          <w:sz w:val="21"/>
          <w:szCs w:val="21"/>
          <w:highlight w:val="none"/>
        </w:rPr>
        <w:t>》课后作业</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lang w:val="en-US" w:eastAsia="zh-CN"/>
        </w:rPr>
        <w:t>1</w:t>
      </w:r>
      <w:r>
        <w:rPr>
          <w:rStyle w:val="3"/>
          <w:rFonts w:hint="eastAsia" w:ascii="宋体" w:hAnsi="宋体" w:eastAsia="宋体" w:cs="宋体"/>
          <w:sz w:val="21"/>
          <w:szCs w:val="21"/>
          <w:highlight w:val="none"/>
        </w:rPr>
        <w:t>．下图是实验室使用某种接种方法在培养基上培养某</w:t>
      </w:r>
      <w:r>
        <w:rPr>
          <w:rStyle w:val="3"/>
          <w:rFonts w:hint="eastAsia" w:ascii="宋体" w:hAnsi="宋体" w:eastAsia="宋体" w:cs="宋体"/>
          <w:sz w:val="21"/>
          <w:szCs w:val="21"/>
          <w:highlight w:val="none"/>
        </w:rPr>
        <w:t>种微生物的结果，相关叙述不正确的是（  ）</w:t>
      </w:r>
    </w:p>
    <w:p>
      <w:pPr>
        <w:spacing w:line="360" w:lineRule="auto"/>
        <w:jc w:val="left"/>
        <w:textAlignment w:val="center"/>
        <w:rPr>
          <w:rStyle w:val="3"/>
          <w:rFonts w:hint="eastAsia" w:ascii="宋体" w:hAnsi="宋体" w:eastAsia="宋体" w:cs="宋体"/>
          <w:sz w:val="21"/>
          <w:szCs w:val="21"/>
          <w:highlight w:val="none"/>
        </w:rPr>
      </w:pPr>
      <w:r>
        <w:rPr>
          <w:rFonts w:hint="eastAsia" w:ascii="宋体" w:hAnsi="宋体" w:eastAsia="宋体" w:cs="宋体"/>
          <w:sz w:val="21"/>
          <w:szCs w:val="21"/>
          <w:highlight w:val="none"/>
        </w:rPr>
        <w:drawing>
          <wp:anchor distT="0" distB="0" distL="114300" distR="114300" simplePos="0" relativeHeight="251658240" behindDoc="1" locked="0" layoutInCell="1" allowOverlap="1">
            <wp:simplePos x="0" y="0"/>
            <wp:positionH relativeFrom="column">
              <wp:posOffset>3911600</wp:posOffset>
            </wp:positionH>
            <wp:positionV relativeFrom="paragraph">
              <wp:posOffset>43180</wp:posOffset>
            </wp:positionV>
            <wp:extent cx="1362075" cy="1114425"/>
            <wp:effectExtent l="0" t="0" r="9525" b="13335"/>
            <wp:wrapTight wrapText="bothSides">
              <wp:wrapPolygon>
                <wp:start x="0" y="0"/>
                <wp:lineTo x="0" y="21268"/>
                <wp:lineTo x="21268" y="21268"/>
                <wp:lineTo x="21268" y="0"/>
                <wp:lineTo x="0" y="0"/>
              </wp:wrapPolygon>
            </wp:wrapTight>
            <wp:docPr id="31" name="图片 1" descr="figure"/>
            <wp:cNvGraphicFramePr/>
            <a:graphic xmlns:a="http://schemas.openxmlformats.org/drawingml/2006/main">
              <a:graphicData uri="http://schemas.openxmlformats.org/drawingml/2006/picture">
                <pic:pic xmlns:pic="http://schemas.openxmlformats.org/drawingml/2006/picture">
                  <pic:nvPicPr>
                    <pic:cNvPr id="31" name="图片 1" descr="figure"/>
                    <pic:cNvPicPr/>
                  </pic:nvPicPr>
                  <pic:blipFill>
                    <a:blip r:embed="rId4"/>
                    <a:stretch>
                      <a:fillRect/>
                    </a:stretch>
                  </pic:blipFill>
                  <pic:spPr>
                    <a:xfrm>
                      <a:off x="0" y="0"/>
                      <a:ext cx="1362075" cy="1114425"/>
                    </a:xfrm>
                    <a:prstGeom prst="rect">
                      <a:avLst/>
                    </a:prstGeom>
                    <a:noFill/>
                    <a:ln>
                      <a:noFill/>
                    </a:ln>
                  </pic:spPr>
                </pic:pic>
              </a:graphicData>
            </a:graphic>
          </wp:anchor>
        </w:drawing>
      </w:r>
      <w:r>
        <w:rPr>
          <w:rStyle w:val="3"/>
          <w:rFonts w:hint="eastAsia" w:ascii="宋体" w:hAnsi="宋体" w:eastAsia="宋体" w:cs="宋体"/>
          <w:sz w:val="21"/>
          <w:szCs w:val="21"/>
          <w:highlight w:val="none"/>
        </w:rPr>
        <w:t>A．该图最可能是用平板划线法进行接种</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B．该种微生物有可能是H</w:t>
      </w:r>
      <w:r>
        <w:rPr>
          <w:rStyle w:val="3"/>
          <w:rFonts w:hint="eastAsia" w:ascii="宋体" w:hAnsi="宋体" w:eastAsia="宋体" w:cs="宋体"/>
          <w:sz w:val="21"/>
          <w:szCs w:val="21"/>
          <w:highlight w:val="none"/>
          <w:vertAlign w:val="subscript"/>
        </w:rPr>
        <w:t>5</w:t>
      </w:r>
      <w:r>
        <w:rPr>
          <w:rStyle w:val="3"/>
          <w:rFonts w:hint="eastAsia" w:ascii="宋体" w:hAnsi="宋体" w:eastAsia="宋体" w:cs="宋体"/>
          <w:sz w:val="21"/>
          <w:szCs w:val="21"/>
          <w:highlight w:val="none"/>
        </w:rPr>
        <w:t>N</w:t>
      </w:r>
      <w:r>
        <w:rPr>
          <w:rStyle w:val="3"/>
          <w:rFonts w:hint="eastAsia" w:ascii="宋体" w:hAnsi="宋体" w:eastAsia="宋体" w:cs="宋体"/>
          <w:sz w:val="21"/>
          <w:szCs w:val="21"/>
          <w:highlight w:val="none"/>
          <w:vertAlign w:val="subscript"/>
        </w:rPr>
        <w:t>1</w:t>
      </w:r>
      <w:r>
        <w:rPr>
          <w:rStyle w:val="3"/>
          <w:rFonts w:hint="eastAsia" w:ascii="宋体" w:hAnsi="宋体" w:eastAsia="宋体" w:cs="宋体"/>
          <w:sz w:val="21"/>
          <w:szCs w:val="21"/>
          <w:highlight w:val="none"/>
        </w:rPr>
        <w:t>病毒</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C．如果培养的是尿素分解菌，可加入酚红指示剂鉴定</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D．该接种方法常用来纯化该种微生物但不能准确计数</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lang w:val="en-US" w:eastAsia="zh-CN"/>
        </w:rPr>
        <w:t>2</w:t>
      </w:r>
      <w:r>
        <w:rPr>
          <w:rStyle w:val="3"/>
          <w:rFonts w:hint="eastAsia" w:ascii="宋体" w:hAnsi="宋体" w:eastAsia="宋体" w:cs="宋体"/>
          <w:sz w:val="21"/>
          <w:szCs w:val="21"/>
          <w:highlight w:val="none"/>
        </w:rPr>
        <w:t>．下列有关微生物分离、纯化及计数的叙述中，错误的是（    ）</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A．用富含纤维素的培养基富集培养纤维素分解菌</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B．平板划线法通过连续划线将聚集的菌种分散并计数</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C．稀释涂布平板法通过系列梯度稀释可将微生物分散</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D．用血细胞计数板计数微生物时，实验结果往往偏大</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lang w:val="en-US" w:eastAsia="zh-CN"/>
        </w:rPr>
        <w:t>3</w:t>
      </w:r>
      <w:r>
        <w:rPr>
          <w:rStyle w:val="3"/>
          <w:rFonts w:hint="eastAsia" w:ascii="宋体" w:hAnsi="宋体" w:eastAsia="宋体" w:cs="宋体"/>
          <w:sz w:val="21"/>
          <w:szCs w:val="21"/>
          <w:highlight w:val="none"/>
        </w:rPr>
        <w:t>．下列关于“土壤中分解尿素的细菌的分离与计数”实验的叙述错误的是(   )</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A．土壤取样时应选取距地表约3~8cm的土壤层</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B．为方便计数,应采用稀释涂布平板法进行接种</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C．土壤中的细菌能分解尿素,是因为它们能合成脲酶</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D．在以尿素为唯一氮源的培养基中加入二苯胺试剂可以鉴定出分解尿素的细菌</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lang w:val="en-US" w:eastAsia="zh-CN"/>
        </w:rPr>
        <w:t>4</w:t>
      </w:r>
      <w:r>
        <w:rPr>
          <w:rStyle w:val="3"/>
          <w:rFonts w:hint="eastAsia" w:ascii="宋体" w:hAnsi="宋体" w:eastAsia="宋体" w:cs="宋体"/>
          <w:sz w:val="21"/>
          <w:szCs w:val="21"/>
          <w:highlight w:val="none"/>
        </w:rPr>
        <w:t>．图是在实验室中培养某种微生物的结果，相关说法</w:t>
      </w:r>
      <w:r>
        <w:rPr>
          <w:rStyle w:val="3"/>
          <w:rFonts w:hint="eastAsia" w:ascii="宋体" w:hAnsi="宋体" w:eastAsia="宋体" w:cs="宋体"/>
          <w:sz w:val="21"/>
          <w:szCs w:val="21"/>
          <w:highlight w:val="none"/>
          <w:em w:val="dot"/>
        </w:rPr>
        <w:t>错误</w:t>
      </w:r>
      <w:r>
        <w:rPr>
          <w:rStyle w:val="3"/>
          <w:rFonts w:hint="eastAsia" w:ascii="宋体" w:hAnsi="宋体" w:eastAsia="宋体" w:cs="宋体"/>
          <w:sz w:val="21"/>
          <w:szCs w:val="21"/>
          <w:highlight w:val="none"/>
        </w:rPr>
        <w:t>的是</w:t>
      </w:r>
    </w:p>
    <w:p>
      <w:pPr>
        <w:spacing w:line="360" w:lineRule="auto"/>
        <w:jc w:val="left"/>
        <w:textAlignment w:val="center"/>
        <w:rPr>
          <w:rStyle w:val="3"/>
          <w:rFonts w:hint="eastAsia" w:ascii="宋体" w:hAnsi="宋体" w:eastAsia="宋体" w:cs="宋体"/>
          <w:sz w:val="21"/>
          <w:szCs w:val="21"/>
          <w:highlight w:val="none"/>
        </w:rPr>
      </w:pPr>
      <w:r>
        <w:rPr>
          <w:rFonts w:hint="eastAsia" w:ascii="宋体" w:hAnsi="宋体" w:eastAsia="宋体" w:cs="宋体"/>
          <w:sz w:val="21"/>
          <w:szCs w:val="21"/>
          <w:highlight w:val="none"/>
        </w:rPr>
        <w:drawing>
          <wp:inline distT="0" distB="0" distL="114300" distR="114300">
            <wp:extent cx="904875" cy="942975"/>
            <wp:effectExtent l="0" t="0" r="9525" b="1905"/>
            <wp:docPr id="37" name="图片 7" descr="figure"/>
            <wp:cNvGraphicFramePr/>
            <a:graphic xmlns:a="http://schemas.openxmlformats.org/drawingml/2006/main">
              <a:graphicData uri="http://schemas.openxmlformats.org/drawingml/2006/picture">
                <pic:pic xmlns:pic="http://schemas.openxmlformats.org/drawingml/2006/picture">
                  <pic:nvPicPr>
                    <pic:cNvPr id="37" name="图片 7" descr="figure"/>
                    <pic:cNvPicPr/>
                  </pic:nvPicPr>
                  <pic:blipFill>
                    <a:blip r:embed="rId5"/>
                    <a:stretch>
                      <a:fillRect/>
                    </a:stretch>
                  </pic:blipFill>
                  <pic:spPr>
                    <a:xfrm>
                      <a:off x="0" y="0"/>
                      <a:ext cx="904875" cy="942975"/>
                    </a:xfrm>
                    <a:prstGeom prst="rect">
                      <a:avLst/>
                    </a:prstGeom>
                    <a:noFill/>
                    <a:ln>
                      <a:noFill/>
                    </a:ln>
                  </pic:spPr>
                </pic:pic>
              </a:graphicData>
            </a:graphic>
          </wp:inline>
        </w:drawing>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A．该实验所采用的接种方法为平板划线法</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B．每次接种前都要将接种环进行灼烧灭菌</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C．该接种方法常用于微生物的分离纯化</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D．只有最后的划线区域才能得到单菌落</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．如图表示培养和纯化X细菌的部分操作步骤，下列相关叙述正确的是(　)</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drawing>
          <wp:inline distT="0" distB="0" distL="114300" distR="114300">
            <wp:extent cx="2743200" cy="790575"/>
            <wp:effectExtent l="0" t="0" r="0" b="1905"/>
            <wp:docPr id="38"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8" descr="figure"/>
                    <pic:cNvPicPr>
                      <a:picLocks noChangeAspect="1"/>
                    </pic:cNvPicPr>
                  </pic:nvPicPr>
                  <pic:blipFill>
                    <a:blip r:embed="rId6"/>
                    <a:stretch>
                      <a:fillRect/>
                    </a:stretch>
                  </pic:blipFill>
                  <pic:spPr>
                    <a:xfrm>
                      <a:off x="0" y="0"/>
                      <a:ext cx="2743200" cy="790575"/>
                    </a:xfrm>
                    <a:prstGeom prst="rect">
                      <a:avLst/>
                    </a:prstGeom>
                    <a:noFill/>
                    <a:ln>
                      <a:noFill/>
                    </a:ln>
                  </pic:spPr>
                </pic:pic>
              </a:graphicData>
            </a:graphic>
          </wp:inline>
        </w:drawing>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A．步骤①倒平板操作时，倒好后应立即将其倒过来放置</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B．步骤②将接种环在火焰上灼烧后迅速沾取菌液后进行平板划线</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C．步骤③通过连续划线，使接种物逐渐稀释，培养后出现单个菌落</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D．步骤④培养箱培养后可用来对X细菌进行计数</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lang w:val="en-US" w:eastAsia="zh-CN"/>
        </w:rPr>
        <w:t>6</w:t>
      </w:r>
      <w:r>
        <w:rPr>
          <w:rStyle w:val="3"/>
          <w:rFonts w:hint="eastAsia" w:ascii="宋体" w:hAnsi="宋体" w:eastAsia="宋体" w:cs="宋体"/>
          <w:sz w:val="21"/>
          <w:szCs w:val="21"/>
          <w:highlight w:val="none"/>
        </w:rPr>
        <w:t>．酵母菌是发酵工程常用的微生物，在日常生活中也有广泛应用。某兴趣小组为了研究酵母菌种群数量的变化规律，进行了相关研究实验，图1为实验流程，图2为根据实验测得数据绘制的曲线图。请据图回答：</w:t>
      </w:r>
    </w:p>
    <w:p>
      <w:pPr>
        <w:spacing w:line="360" w:lineRule="auto"/>
        <w:jc w:val="left"/>
        <w:textAlignment w:val="center"/>
        <w:rPr>
          <w:rStyle w:val="3"/>
          <w:rFonts w:hint="eastAsia" w:ascii="宋体" w:hAnsi="宋体" w:eastAsia="宋体" w:cs="宋体"/>
          <w:sz w:val="21"/>
          <w:szCs w:val="21"/>
          <w:highlight w:val="none"/>
        </w:rPr>
      </w:pPr>
      <w:r>
        <w:rPr>
          <w:rFonts w:hint="eastAsia" w:ascii="宋体" w:hAnsi="宋体" w:eastAsia="宋体" w:cs="宋体"/>
          <w:sz w:val="21"/>
          <w:szCs w:val="21"/>
          <w:highlight w:val="none"/>
        </w:rPr>
        <w:drawing>
          <wp:inline distT="0" distB="0" distL="114300" distR="114300">
            <wp:extent cx="4695825" cy="1333500"/>
            <wp:effectExtent l="0" t="0" r="13335" b="7620"/>
            <wp:docPr id="33" name="图片 2" descr="figure"/>
            <wp:cNvGraphicFramePr/>
            <a:graphic xmlns:a="http://schemas.openxmlformats.org/drawingml/2006/main">
              <a:graphicData uri="http://schemas.openxmlformats.org/drawingml/2006/picture">
                <pic:pic xmlns:pic="http://schemas.openxmlformats.org/drawingml/2006/picture">
                  <pic:nvPicPr>
                    <pic:cNvPr id="33" name="图片 2" descr="figure"/>
                    <pic:cNvPicPr/>
                  </pic:nvPicPr>
                  <pic:blipFill>
                    <a:blip r:embed="rId7"/>
                    <a:stretch>
                      <a:fillRect/>
                    </a:stretch>
                  </pic:blipFill>
                  <pic:spPr>
                    <a:xfrm>
                      <a:off x="0" y="0"/>
                      <a:ext cx="4695825" cy="1333500"/>
                    </a:xfrm>
                    <a:prstGeom prst="rect">
                      <a:avLst/>
                    </a:prstGeom>
                    <a:noFill/>
                    <a:ln>
                      <a:noFill/>
                    </a:ln>
                  </pic:spPr>
                </pic:pic>
              </a:graphicData>
            </a:graphic>
          </wp:inline>
        </w:drawing>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(1)摇床又称为自动振荡器，培养时需将锥形瓶置于摇床上进行震荡的目的是______________</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(2)若本实验使用的是如下规格的血球计数板，左下是一块血球计数板正面示意图，右下为计数板规格图，该血球计数板上有________个计数室，在计数时一般采用_____________法进行取样计数。若制备装片时，将清洁干燥的血球计数板先在计数室上滴一滴酵母菌液，静置5 min再盖上盖玻片，测量的结果会_____________。</w:t>
      </w:r>
    </w:p>
    <w:p>
      <w:pPr>
        <w:spacing w:line="360" w:lineRule="auto"/>
        <w:jc w:val="left"/>
        <w:textAlignment w:val="center"/>
        <w:rPr>
          <w:rStyle w:val="3"/>
          <w:rFonts w:hint="eastAsia" w:ascii="宋体" w:hAnsi="宋体" w:eastAsia="宋体" w:cs="宋体"/>
          <w:sz w:val="21"/>
          <w:szCs w:val="21"/>
          <w:highlight w:val="none"/>
        </w:rPr>
      </w:pPr>
      <w:r>
        <w:rPr>
          <w:rFonts w:hint="eastAsia" w:ascii="宋体" w:hAnsi="宋体" w:eastAsia="宋体" w:cs="宋体"/>
          <w:sz w:val="21"/>
          <w:szCs w:val="21"/>
          <w:highlight w:val="none"/>
        </w:rPr>
        <w:drawing>
          <wp:inline distT="0" distB="0" distL="114300" distR="114300">
            <wp:extent cx="4562475" cy="1047750"/>
            <wp:effectExtent l="0" t="0" r="9525" b="3810"/>
            <wp:docPr id="32" name="图片 3" descr="figure"/>
            <wp:cNvGraphicFramePr/>
            <a:graphic xmlns:a="http://schemas.openxmlformats.org/drawingml/2006/main">
              <a:graphicData uri="http://schemas.openxmlformats.org/drawingml/2006/picture">
                <pic:pic xmlns:pic="http://schemas.openxmlformats.org/drawingml/2006/picture">
                  <pic:nvPicPr>
                    <pic:cNvPr id="32" name="图片 3" descr="figure"/>
                    <pic:cNvPicPr/>
                  </pic:nvPicPr>
                  <pic:blipFill>
                    <a:blip r:embed="rId8"/>
                    <a:stretch>
                      <a:fillRect/>
                    </a:stretch>
                  </pic:blipFill>
                  <pic:spPr>
                    <a:xfrm>
                      <a:off x="0" y="0"/>
                      <a:ext cx="4562475" cy="1047750"/>
                    </a:xfrm>
                    <a:prstGeom prst="rect">
                      <a:avLst/>
                    </a:prstGeom>
                    <a:noFill/>
                    <a:ln>
                      <a:noFill/>
                    </a:ln>
                  </pic:spPr>
                </pic:pic>
              </a:graphicData>
            </a:graphic>
          </wp:inline>
        </w:drawing>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(3)显微观察时在调焦清楚后，若发现只能看到血球计数板的横线而看不到竖线，此时应____</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 xml:space="preserve"> (4)显微计数时发现所选取的样方中方格内酵母菌总数为零，可能的原因有(多选)（______）</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A．样液中酵母菌数量过少</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B．样液稀释的倍数过大</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C．样液取自于未摇匀的上清液</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D．实验过程中部分酵母菌死亡</w:t>
      </w:r>
    </w:p>
    <w:p>
      <w:pPr>
        <w:spacing w:line="360" w:lineRule="auto"/>
        <w:jc w:val="left"/>
        <w:textAlignment w:val="center"/>
        <w:rPr>
          <w:rStyle w:val="3"/>
          <w:rFonts w:hint="eastAsia" w:ascii="宋体" w:hAnsi="宋体" w:eastAsia="宋体" w:cs="宋体"/>
          <w:sz w:val="21"/>
          <w:szCs w:val="21"/>
          <w:highlight w:val="none"/>
        </w:rPr>
      </w:pPr>
      <w:r>
        <w:rPr>
          <w:rStyle w:val="3"/>
          <w:rFonts w:hint="eastAsia" w:ascii="宋体" w:hAnsi="宋体" w:eastAsia="宋体" w:cs="宋体"/>
          <w:sz w:val="21"/>
          <w:szCs w:val="21"/>
          <w:highlight w:val="none"/>
        </w:rPr>
        <w:t>(5)分析图2实验数据得知，在0～7 d之间酵母菌的数量呈________增长：超过7d之后，由于_________________________________________________原因，酵母菌种群数量呈下降趋势。</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微生物强化采油法是利用某些微生物能降解石油，增大石油的乳化度、降低石油黏度的原理，通过向油井中注入含微生物的水来提高采油率的新技术。以下是人们筛选、纯化和扩大培养该类微生物的实验操作。请回答相关问题：</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drawing>
          <wp:inline distT="0" distB="0" distL="114300" distR="114300">
            <wp:extent cx="1533525" cy="1104900"/>
            <wp:effectExtent l="0" t="0" r="5715" b="7620"/>
            <wp:docPr id="3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descr="figure"/>
                    <pic:cNvPicPr>
                      <a:picLocks noChangeAspect="1"/>
                    </pic:cNvPicPr>
                  </pic:nvPicPr>
                  <pic:blipFill>
                    <a:blip r:embed="rId9"/>
                    <a:stretch>
                      <a:fillRect/>
                    </a:stretch>
                  </pic:blipFill>
                  <pic:spPr>
                    <a:xfrm>
                      <a:off x="0" y="0"/>
                      <a:ext cx="1533525" cy="1104900"/>
                    </a:xfrm>
                    <a:prstGeom prst="rect">
                      <a:avLst/>
                    </a:prstGeom>
                    <a:noFill/>
                    <a:ln>
                      <a:noFill/>
                    </a:ln>
                  </pic:spPr>
                </pic:pic>
              </a:graphicData>
            </a:graphic>
          </wp:inline>
        </w:drawing>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（1）为了获得能降解石油的微生物菌种，可在长期被石油污染的土壤中取样，并在含有氮源、______等的培养基中添加______ 进行选择培养。</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（2）如图为平板划线法接种后的示意图。在图示划线接种的整个 操作过程中，对接种环至少需进行______次灼烧灭菌。接种后盖上 皿盖，将平板倒置放入恒温箱中培养，其中“倒置”的目的是______。在适宜条件下培养划线接种后的图示平板，发现第四划线区域的划线上都不间断地生长有菌落，而第五划线区域所划的第一条线上无菌落，其他划线上都有菌落。据图分析造成划线无菌落最可能的操作失误是：______。</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（3）接种培养一段时间后在培养基上形成降油圈，此时选取______就可能获得高效菌株。</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（4）在扩大培养过程中需要对微生物进行计数：以0.2mL培养液样品涂布于固体培养基上进行 培养，最后统计了三个平板的菌落数分别是199、185、219．则样品中该种微生物的数量为______个/mL，该统计结果应该______（请选填“低于”或“高于”）活菌的实际数目。与显微镜直接计数法相比，此计数方法测得的该种微生物数较______（请选填“少”或“多”）。</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bookmarkStart w:id="0" w:name="_GoBack"/>
      <w:bookmarkEnd w:id="0"/>
      <w:r>
        <w:rPr>
          <w:rFonts w:hint="eastAsia" w:ascii="宋体" w:hAnsi="宋体" w:eastAsia="宋体" w:cs="宋体"/>
          <w:sz w:val="21"/>
          <w:szCs w:val="21"/>
          <w:highlight w:val="none"/>
        </w:rPr>
        <w:t>某化工厂土壤中含有大量的某种有毒化合物，为了从土壤中筛选出能够将这种化合物分解的菌株，改良土壤，改变当地生态环境。科研人员进行如下实验：</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实验原理：固体培养基中某有毒化合物在微生物的作用下溶解，会在菌落周围形成透明圈（如下图），透明圈直径（D）与菌落直径（d）的比值（D/d）代表微生物分解的能力大小。</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drawing>
          <wp:inline distT="0" distB="0" distL="114300" distR="114300">
            <wp:extent cx="2600325" cy="1762125"/>
            <wp:effectExtent l="0" t="0" r="5715" b="5715"/>
            <wp:docPr id="3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descr="figure"/>
                    <pic:cNvPicPr>
                      <a:picLocks noChangeAspect="1"/>
                    </pic:cNvPicPr>
                  </pic:nvPicPr>
                  <pic:blipFill>
                    <a:blip r:embed="rId10"/>
                    <a:stretch>
                      <a:fillRect/>
                    </a:stretch>
                  </pic:blipFill>
                  <pic:spPr>
                    <a:xfrm>
                      <a:off x="0" y="0"/>
                      <a:ext cx="2600325" cy="1762125"/>
                    </a:xfrm>
                    <a:prstGeom prst="rect">
                      <a:avLst/>
                    </a:prstGeom>
                    <a:noFill/>
                    <a:ln>
                      <a:noFill/>
                    </a:ln>
                  </pic:spPr>
                </pic:pic>
              </a:graphicData>
            </a:graphic>
          </wp:inline>
        </w:drawing>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实验步骤：</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步骤一取某地区土样5g制得土壤溶液后稀释，取稀释液1mL接种到基础培养基A上，在适宜温度下培养72h。</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步骤二在基础培养基A上用接种环挑取代表性菌落再次接种，培养3~4d后观察菌落特征和透明圈的大小，初步筛选出三种优良分解性能的菌株（如下表）。</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6"/>
        <w:gridCol w:w="2853"/>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菌株</w:t>
            </w:r>
          </w:p>
        </w:tc>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透明圈直径（D）</w:t>
            </w:r>
          </w:p>
        </w:tc>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菌落直径（d）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M一3一01I</w:t>
            </w:r>
          </w:p>
        </w:tc>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18.8</w:t>
            </w:r>
          </w:p>
        </w:tc>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B3一5一6</w:t>
            </w:r>
          </w:p>
        </w:tc>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20.7</w:t>
            </w:r>
          </w:p>
        </w:tc>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T1一4一01</w:t>
            </w:r>
          </w:p>
        </w:tc>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9.1</w:t>
            </w:r>
          </w:p>
        </w:tc>
        <w:tc>
          <w:tcPr>
            <w:tcW w:w="33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6.5</w:t>
            </w:r>
          </w:p>
        </w:tc>
      </w:tr>
    </w:tbl>
    <w:p>
      <w:pPr>
        <w:spacing w:line="360" w:lineRule="auto"/>
        <w:jc w:val="left"/>
        <w:textAlignment w:val="center"/>
        <w:rPr>
          <w:rFonts w:hint="eastAsia" w:ascii="宋体" w:hAnsi="宋体" w:eastAsia="宋体" w:cs="宋体"/>
          <w:sz w:val="21"/>
          <w:szCs w:val="21"/>
          <w:highlight w:val="none"/>
        </w:rPr>
      </w:pP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请分析回答：</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（1）根据实验结果可以确定溶解磷能力最强的菌株是________________。</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（2）为进一步测定初步筛选的三种菌株实际溶解磷的能力，研究人员将它们接种到基础培养基B中，并在37°C、200r·min</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rPr>
        <w:t xml:space="preserve"> 1摇床培养，定期取上清液，测定溶液中可溶性磷含量得到如图所示曲线。结果表明最优良的解磷菌株是_____________。</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drawing>
          <wp:inline distT="0" distB="0" distL="114300" distR="114300">
            <wp:extent cx="2752725" cy="1571625"/>
            <wp:effectExtent l="0" t="0" r="5715" b="13335"/>
            <wp:docPr id="36"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descr="figure"/>
                    <pic:cNvPicPr>
                      <a:picLocks noChangeAspect="1"/>
                    </pic:cNvPicPr>
                  </pic:nvPicPr>
                  <pic:blipFill>
                    <a:blip r:embed="rId11"/>
                    <a:stretch>
                      <a:fillRect/>
                    </a:stretch>
                  </pic:blipFill>
                  <pic:spPr>
                    <a:xfrm>
                      <a:off x="0" y="0"/>
                      <a:ext cx="2752725" cy="1571625"/>
                    </a:xfrm>
                    <a:prstGeom prst="rect">
                      <a:avLst/>
                    </a:prstGeom>
                    <a:noFill/>
                    <a:ln>
                      <a:noFill/>
                    </a:ln>
                  </pic:spPr>
                </pic:pic>
              </a:graphicData>
            </a:graphic>
          </wp:inline>
        </w:drawing>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若要对解磷菌计数需要进行纯化。在纯化菌种时接种了6个平板，每个平板均接种了0.lmL样品并培养。菌落数分别是210、230、470\190\29，则样品中菌种的数量为______个/mL。和直接用显微镜计数的结果对比__________（填写“偏大”或“偏小”），理由是_____________。</w:t>
      </w:r>
    </w:p>
    <w:p>
      <w:pPr>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（4）对培养液进行灭菌时，高压灭菌锅的锅盖的排气管应放在灭菌桶___________（填写“内侧”或“外侧”）灭好菌后切断高压蒸汽灭菌锅热源，____________，打开放气阀放气，然后开启锅盖取出培养液。</w:t>
      </w:r>
    </w:p>
    <w:p>
      <w:pPr>
        <w:pStyle w:val="10"/>
        <w:ind w:left="0" w:leftChars="0" w:firstLine="0" w:firstLineChars="0"/>
        <w:rPr>
          <w:rFonts w:hint="eastAsia" w:ascii="宋体" w:hAnsi="宋体" w:eastAsia="宋体" w:cs="宋体"/>
          <w:sz w:val="21"/>
          <w:szCs w:val="21"/>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6F65F5"/>
    <w:rsid w:val="0C3A65BB"/>
    <w:rsid w:val="0DB90E57"/>
    <w:rsid w:val="14A91B38"/>
    <w:rsid w:val="1EB9774D"/>
    <w:rsid w:val="26247B78"/>
    <w:rsid w:val="2BC845C7"/>
    <w:rsid w:val="41A40DA2"/>
    <w:rsid w:val="44D60C85"/>
    <w:rsid w:val="496943E4"/>
    <w:rsid w:val="53B83314"/>
    <w:rsid w:val="73EFD862"/>
    <w:rsid w:val="7E8547DD"/>
    <w:rsid w:val="7F970753"/>
    <w:rsid w:val="7FEB2D00"/>
    <w:rsid w:val="BD7F543E"/>
    <w:rsid w:val="DF6F65F5"/>
    <w:rsid w:val="F7FF22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OptWithTabs2SpecialMathIndent1"/>
    <w:basedOn w:val="5"/>
    <w:next w:val="1"/>
    <w:qFormat/>
    <w:uiPriority w:val="0"/>
    <w:pPr>
      <w:tabs>
        <w:tab w:val="left" w:pos="603"/>
        <w:tab w:val="left" w:pos="2799"/>
        <w:tab w:val="left" w:pos="5055"/>
        <w:tab w:val="left" w:pos="7335"/>
      </w:tabs>
    </w:pPr>
  </w:style>
  <w:style w:type="paragraph" w:customStyle="1" w:styleId="5">
    <w:name w:val="OptWithTabs4SpecialMathIndent1"/>
    <w:basedOn w:val="1"/>
    <w:next w:val="1"/>
    <w:qFormat/>
    <w:uiPriority w:val="0"/>
    <w:pPr>
      <w:tabs>
        <w:tab w:val="left" w:pos="603"/>
        <w:tab w:val="left" w:pos="2799"/>
        <w:tab w:val="left" w:pos="5055"/>
        <w:tab w:val="left" w:pos="7335"/>
      </w:tabs>
    </w:pPr>
  </w:style>
  <w:style w:type="paragraph" w:customStyle="1" w:styleId="6">
    <w:name w:val="ItemAnswer"/>
    <w:basedOn w:val="1"/>
    <w:qFormat/>
    <w:uiPriority w:val="0"/>
    <w:pPr>
      <w:spacing w:line="312" w:lineRule="auto"/>
    </w:pPr>
  </w:style>
  <w:style w:type="paragraph" w:customStyle="1" w:styleId="7">
    <w:name w:val="ItemQDescSpecialMathIndent2Indent1"/>
    <w:basedOn w:val="8"/>
    <w:qFormat/>
    <w:uiPriority w:val="0"/>
    <w:pPr>
      <w:tabs>
        <w:tab w:val="left" w:pos="895"/>
      </w:tabs>
      <w:ind w:left="446" w:leftChars="286" w:hanging="160" w:hangingChars="160"/>
    </w:pPr>
  </w:style>
  <w:style w:type="paragraph" w:customStyle="1" w:styleId="8">
    <w:name w:val="ItemStem"/>
    <w:qFormat/>
    <w:uiPriority w:val="0"/>
    <w:pPr>
      <w:spacing w:line="312" w:lineRule="auto"/>
      <w:jc w:val="both"/>
    </w:pPr>
    <w:rPr>
      <w:rFonts w:ascii="Calibri" w:hAnsi="Calibri" w:eastAsia="宋体" w:cs="Times New Roman"/>
      <w:sz w:val="21"/>
      <w:szCs w:val="21"/>
      <w:lang w:val="en-US" w:eastAsia="zh-CN" w:bidi="ar-SA"/>
    </w:rPr>
  </w:style>
  <w:style w:type="paragraph" w:customStyle="1" w:styleId="9">
    <w:name w:val="ItemQDescSpecialMathIndent2"/>
    <w:basedOn w:val="8"/>
    <w:qFormat/>
    <w:uiPriority w:val="0"/>
    <w:pPr>
      <w:tabs>
        <w:tab w:val="left" w:pos="613"/>
      </w:tabs>
      <w:ind w:left="292" w:leftChars="134" w:hanging="158" w:hangingChars="158"/>
    </w:pPr>
  </w:style>
  <w:style w:type="paragraph" w:customStyle="1" w:styleId="10">
    <w:name w:val="ItemQDescSpecialMathIndent1"/>
    <w:basedOn w:val="8"/>
    <w:qFormat/>
    <w:uiPriority w:val="0"/>
    <w:pPr>
      <w:tabs>
        <w:tab w:val="left" w:pos="515"/>
      </w:tabs>
      <w:ind w:left="245" w:leftChars="134" w:hanging="111" w:hangingChars="111"/>
    </w:pPr>
  </w:style>
  <w:style w:type="paragraph" w:customStyle="1" w:styleId="11">
    <w:name w:val="OptWithTabs1SpecialMathIndent1"/>
    <w:basedOn w:val="4"/>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2020-02-04T19:27:00Z</dcterms:created>
  <dc:creator>cjl</dc:creator>
  <cp:lastModifiedBy>lemon</cp:lastModifiedBy>
  <dcterms:modified xsi:type="dcterms:W3CDTF">2020-02-08T08:32:55Z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