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  <w:lang w:eastAsia="zh-CN"/>
        </w:rPr>
        <w:t>高二年级数学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  <w:lang w:val="en-US" w:eastAsia="zh-CN"/>
        </w:rPr>
        <w:t>学科全体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  <w:lang w:eastAsia="zh-CN"/>
        </w:rPr>
        <w:t>第二周第1课时学习指南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  <w:lang w:eastAsia="zh-CN"/>
        </w:rPr>
        <w:t>三角函数图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象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与性质的应用</w:t>
      </w:r>
    </w:p>
    <w:p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b/>
          <w:bCs/>
          <w:color w:val="FF0000"/>
          <w:szCs w:val="21"/>
        </w:rPr>
        <w:t>学习目标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掌握函数</w:t>
      </w:r>
      <w:r>
        <w:rPr>
          <w:rFonts w:hint="eastAsia" w:ascii="宋体" w:hAnsi="宋体" w:eastAsia="宋体" w:cs="宋体"/>
          <w:b w:val="0"/>
          <w:bCs w:val="0"/>
          <w:position w:val="-14"/>
        </w:rPr>
        <w:object>
          <v:shape id="_x0000_i1025" o:spt="75" alt="eqIdabd860d824924436a4d84acc025dc94e" type="#_x0000_t75" style="height:20.25pt;width:149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的图象和性质，会解决最小正周期、单调区间、值域等问题；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选择合适的公式将函数化简为</w:t>
      </w:r>
      <w:r>
        <w:rPr>
          <w:rFonts w:hint="eastAsia" w:ascii="宋体" w:hAnsi="宋体" w:eastAsia="宋体" w:cs="宋体"/>
          <w:b w:val="0"/>
          <w:bCs w:val="0"/>
          <w:position w:val="-14"/>
        </w:rPr>
        <w:object>
          <v:shape id="_x0000_i1026" o:spt="75" alt="eqIdabd860d824924436a4d84acc025dc94e" type="#_x0000_t75" style="height:20.25pt;width:149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的形式.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华文楷体" w:hAnsi="华文楷体" w:eastAsia="华文楷体" w:cs="华文楷体"/>
          <w:sz w:val="20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eastAsia="zh-CN"/>
        </w:rPr>
        <w:t>学法指导</w:t>
      </w:r>
      <w:r>
        <w:rPr>
          <w:rFonts w:hint="eastAsia" w:ascii="华文楷体" w:hAnsi="华文楷体" w:eastAsia="华文楷体" w:cs="华文楷体"/>
          <w:sz w:val="20"/>
          <w:szCs w:val="22"/>
          <w:lang w:val="en-US" w:eastAsia="zh-CN"/>
        </w:rPr>
        <w:t>在对函数进行三角恒等变换时，能用得上的公式常常很多，但是往往变形后的结果并没有起到“化繁为简”的作用。那么要如何快速选择合适的公式，从而确定运算思路呢？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lang w:eastAsia="zh-CN"/>
        </w:rPr>
      </w:pP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20320</wp:posOffset>
                </wp:positionV>
                <wp:extent cx="5690235" cy="941705"/>
                <wp:effectExtent l="5080" t="4445" r="1016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8085" y="2274570"/>
                          <a:ext cx="5690235" cy="941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化简应该以函数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position w:val="-14"/>
                              </w:rPr>
                              <w:object>
                                <v:shape id="_x0000_i1027" o:spt="75" alt="eqIdabd860d824924436a4d84acc025dc94e" type="#_x0000_t75" style="height:20.25pt;width:149.7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7" DrawAspect="Content" ObjectID="_1468075727" r:id="rId7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为目标，该函数的结构有以下特点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1）“一角一名一次”式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（一种角，一类三角函数名称，次数为一次）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2）三个“正”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（系数A为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数，ω为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数，函数名为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2"/>
                                <w:lang w:val="en-US" w:eastAsia="zh-CN"/>
                              </w:rPr>
                              <w:t>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1.6pt;height:74.15pt;width:448.05pt;z-index:251658240;v-text-anchor:middle;mso-width-relative:page;mso-height-relative:page;" fillcolor="#FFFFFF [3201]" filled="t" stroked="t" coordsize="21600,21600" o:gfxdata="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ZTNUtYAAAAGAQAADwAAAAAAAAABACAAAAAiAAAAZHJzL2Rvd25yZXYueG1sUEsBAhQAFAAA&#10;AAgAh07iQI9rdBJjAgAAvAQAAA4AAAAAAAAAAQAgAAAAJQEAAGRycy9lMm9Eb2MueG1sUEsFBgAA&#10;AAAGAAYAWQEAAPoF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化简应该以函数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position w:val="-14"/>
                        </w:rPr>
                        <w:object>
                          <v:shape id="_x0000_i1027" o:spt="75" alt="eqIdabd860d824924436a4d84acc025dc94e" type="#_x0000_t75" style="height:20.25pt;width:149.7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7" DrawAspect="Content" ObjectID="_1468075728" r:id="rId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为目标，该函数的结构有以下特点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1）“一角一名一次”式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（一种角，一类三角函数名称，次数为一次）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2）三个“正”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（系数A为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数，ω为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数，函数名为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i w:val="0"/>
                          <w:iCs w:val="0"/>
                          <w:sz w:val="20"/>
                          <w:szCs w:val="22"/>
                          <w:lang w:val="en-US" w:eastAsia="zh-CN"/>
                        </w:rPr>
                        <w:t>弦）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szCs w:val="2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sz w:val="20"/>
          <w:szCs w:val="22"/>
          <w:lang w:val="en-US" w:eastAsia="zh-CN"/>
        </w:rPr>
        <w:t>这样“有的放矢”的恒等变换，能帮助我们少走弯路.</w:t>
      </w:r>
    </w:p>
    <w:p>
      <w:pPr>
        <w:spacing w:line="360" w:lineRule="auto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hint="eastAsia" w:ascii="Times New Roman" w:hAnsi="Times New Roman" w:cs="Times New Roman"/>
          <w:b/>
          <w:color w:val="FF0000"/>
          <w:szCs w:val="21"/>
          <w:lang w:eastAsia="zh-CN"/>
        </w:rPr>
        <w:t>学习任务单</w:t>
      </w:r>
    </w:p>
    <w:p>
      <w:pPr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题目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已知</w:t>
      </w:r>
      <w:r>
        <w:rPr>
          <w:rFonts w:hint="eastAsia" w:ascii="宋体" w:hAnsi="宋体" w:eastAsia="宋体" w:cs="宋体"/>
          <w:szCs w:val="22"/>
        </w:rPr>
        <w:t>函数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28" o:spt="75" type="#_x0000_t75" style="height:19.5pt;width:19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9" r:id="rId9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【</w:t>
      </w:r>
      <w:r>
        <w:rPr>
          <w:rFonts w:hint="eastAsia" w:ascii="宋体" w:hAnsi="宋体" w:eastAsia="宋体" w:cs="宋体"/>
          <w:szCs w:val="22"/>
          <w:lang w:val="en-US" w:eastAsia="zh-CN"/>
        </w:rPr>
        <w:t>任务一</w:t>
      </w:r>
      <w:r>
        <w:rPr>
          <w:rFonts w:hint="eastAsia" w:ascii="宋体" w:hAnsi="宋体" w:eastAsia="宋体" w:cs="宋体"/>
          <w:szCs w:val="22"/>
          <w:lang w:eastAsia="zh-CN"/>
        </w:rPr>
        <w:t>】</w:t>
      </w:r>
      <w:r>
        <w:rPr>
          <w:rFonts w:hint="eastAsia" w:ascii="宋体" w:hAnsi="宋体" w:eastAsia="宋体" w:cs="宋体"/>
          <w:szCs w:val="22"/>
          <w:lang w:val="en-US" w:eastAsia="zh-CN"/>
        </w:rPr>
        <w:t>选择公式对函数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29" o:spt="75" type="#_x0000_t75" style="height:16.5pt;width:2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11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  <w:lang w:val="en-US" w:eastAsia="zh-CN"/>
        </w:rPr>
        <w:t>进行化简；</w:t>
      </w:r>
    </w:p>
    <w:p>
      <w:pPr>
        <w:rPr>
          <w:rFonts w:hint="eastAsia" w:ascii="宋体" w:hAnsi="宋体" w:eastAsia="宋体" w:cs="宋体"/>
          <w:szCs w:val="22"/>
          <w:lang w:eastAsia="zh-CN"/>
        </w:rPr>
      </w:pPr>
    </w:p>
    <w:p>
      <w:pPr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【</w:t>
      </w:r>
      <w:r>
        <w:rPr>
          <w:rFonts w:hint="eastAsia" w:ascii="宋体" w:hAnsi="宋体" w:eastAsia="宋体" w:cs="宋体"/>
          <w:szCs w:val="22"/>
          <w:lang w:val="en-US" w:eastAsia="zh-CN"/>
        </w:rPr>
        <w:t>任务二</w:t>
      </w:r>
      <w:r>
        <w:rPr>
          <w:rFonts w:hint="eastAsia" w:ascii="宋体" w:hAnsi="宋体" w:eastAsia="宋体" w:cs="宋体"/>
          <w:szCs w:val="22"/>
          <w:lang w:eastAsia="zh-CN"/>
        </w:rPr>
        <w:t>】</w:t>
      </w:r>
      <w:r>
        <w:rPr>
          <w:rFonts w:hint="eastAsia" w:ascii="宋体" w:hAnsi="宋体" w:eastAsia="宋体" w:cs="宋体"/>
          <w:szCs w:val="22"/>
          <w:lang w:val="en-US" w:eastAsia="zh-CN"/>
        </w:rPr>
        <w:t>分析函数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30" o:spt="75" type="#_x0000_t75" style="height:16.5pt;width:2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13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  <w:lang w:val="en-US" w:eastAsia="zh-CN"/>
        </w:rPr>
        <w:t>性质</w:t>
      </w:r>
    </w:p>
    <w:p>
      <w:pPr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（Ⅰ）</w:t>
      </w:r>
      <w:r>
        <w:rPr>
          <w:rFonts w:hint="eastAsia" w:ascii="宋体" w:hAnsi="宋体" w:eastAsia="宋体" w:cs="宋体"/>
          <w:szCs w:val="22"/>
        </w:rPr>
        <w:t>求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31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14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</w:rPr>
        <w:t>的最小正周期；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（Ⅱ）</w:t>
      </w:r>
      <w:r>
        <w:rPr>
          <w:rFonts w:hint="eastAsia" w:ascii="宋体" w:hAnsi="宋体" w:eastAsia="宋体" w:cs="宋体"/>
          <w:szCs w:val="22"/>
        </w:rPr>
        <w:t>求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3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16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</w:rPr>
        <w:t>的单调递增区间；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（Ⅲ）对于任意</w:t>
      </w:r>
      <w:r>
        <w:rPr>
          <w:rFonts w:hint="eastAsia" w:ascii="宋体" w:hAnsi="宋体" w:eastAsia="宋体" w:cs="宋体"/>
          <w:position w:val="-24"/>
          <w:szCs w:val="22"/>
        </w:rPr>
        <w:object>
          <v:shape id="_x0000_i1033" o:spt="75" type="#_x0000_t75" style="height:31.5pt;width:4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17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</w:rPr>
        <w:t>都有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34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19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</w:rPr>
        <w:t>恒成立，求</w:t>
      </w:r>
      <w:r>
        <w:rPr>
          <w:rFonts w:hint="eastAsia" w:ascii="宋体" w:hAnsi="宋体" w:eastAsia="宋体" w:cs="宋体"/>
          <w:position w:val="-6"/>
          <w:szCs w:val="22"/>
        </w:rPr>
        <w:object>
          <v:shape id="_x0000_i1035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21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</w:rPr>
        <w:t>的取值范围</w:t>
      </w:r>
      <w:r>
        <w:rPr>
          <w:rFonts w:hint="eastAsia" w:ascii="宋体" w:hAnsi="宋体" w:eastAsia="宋体" w:cs="宋体"/>
        </w:rPr>
        <w:t>．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【</w:t>
      </w:r>
      <w:r>
        <w:rPr>
          <w:rFonts w:hint="eastAsia" w:ascii="宋体" w:hAnsi="宋体" w:eastAsia="宋体" w:cs="宋体"/>
          <w:szCs w:val="22"/>
          <w:lang w:val="en-US" w:eastAsia="zh-CN"/>
        </w:rPr>
        <w:t>任务三</w:t>
      </w:r>
      <w:r>
        <w:rPr>
          <w:rFonts w:hint="eastAsia" w:ascii="宋体" w:hAnsi="宋体" w:eastAsia="宋体" w:cs="宋体"/>
          <w:szCs w:val="22"/>
          <w:lang w:eastAsia="zh-CN"/>
        </w:rPr>
        <w:t>】（</w:t>
      </w:r>
      <w:r>
        <w:rPr>
          <w:rFonts w:hint="eastAsia" w:ascii="宋体" w:hAnsi="宋体" w:eastAsia="宋体" w:cs="宋体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szCs w:val="22"/>
          <w:lang w:eastAsia="zh-CN"/>
        </w:rPr>
        <w:t>）</w:t>
      </w:r>
      <w:r>
        <w:rPr>
          <w:rFonts w:hint="eastAsia" w:ascii="宋体" w:hAnsi="宋体" w:eastAsia="宋体" w:cs="宋体"/>
          <w:szCs w:val="22"/>
          <w:lang w:val="en-US" w:eastAsia="zh-CN"/>
        </w:rPr>
        <w:t>说说【任务一】中你是如何将函数</w:t>
      </w:r>
      <w:r>
        <w:rPr>
          <w:rFonts w:hint="eastAsia" w:ascii="宋体" w:hAnsi="宋体" w:eastAsia="宋体" w:cs="宋体"/>
          <w:position w:val="-10"/>
          <w:szCs w:val="22"/>
        </w:rPr>
        <w:object>
          <v:shape id="_x0000_i1036" o:spt="75" type="#_x0000_t75" style="height:16.5pt;width:2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6" DrawAspect="Content" ObjectID="_1468075737" r:id="rId23">
            <o:LockedField>false</o:LockedField>
          </o:OLEObject>
        </w:object>
      </w:r>
      <w:r>
        <w:rPr>
          <w:rFonts w:hint="eastAsia" w:ascii="宋体" w:hAnsi="宋体" w:eastAsia="宋体" w:cs="宋体"/>
          <w:szCs w:val="22"/>
          <w:lang w:val="en-US" w:eastAsia="zh-CN"/>
        </w:rPr>
        <w:t>转化为“</w:t>
      </w:r>
      <w:r>
        <w:rPr>
          <w:rFonts w:hint="eastAsia" w:ascii="宋体" w:hAnsi="宋体" w:eastAsia="宋体" w:cs="宋体"/>
          <w:b/>
          <w:bCs/>
          <w:lang w:val="en-US" w:eastAsia="zh-CN"/>
        </w:rPr>
        <w:t>一角一名一次式</w:t>
      </w:r>
      <w:r>
        <w:rPr>
          <w:rFonts w:hint="eastAsia" w:ascii="宋体" w:hAnsi="宋体" w:eastAsia="宋体" w:cs="宋体"/>
          <w:szCs w:val="22"/>
          <w:lang w:val="en-US" w:eastAsia="zh-CN"/>
        </w:rPr>
        <w:t>”的？</w:t>
      </w:r>
    </w:p>
    <w:p>
      <w:pPr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（2）求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函数</w:t>
      </w:r>
      <w:r>
        <w:rPr>
          <w:rFonts w:hint="eastAsia" w:ascii="宋体" w:hAnsi="宋体" w:eastAsia="宋体" w:cs="宋体"/>
          <w:position w:val="-14"/>
        </w:rPr>
        <w:object>
          <v:shape id="_x0000_i1037" o:spt="75" alt="eqIdabd860d824924436a4d84acc025dc94e" type="#_x0000_t75" style="height:20.25pt;width:87.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2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的最小正周期、单调区间和值域的共同的方法是什么？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931F0"/>
    <w:multiLevelType w:val="singleLevel"/>
    <w:tmpl w:val="82B931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3625BE"/>
    <w:rsid w:val="003B450C"/>
    <w:rsid w:val="004C777C"/>
    <w:rsid w:val="00834ADA"/>
    <w:rsid w:val="00A06C5A"/>
    <w:rsid w:val="00A344EE"/>
    <w:rsid w:val="1664539A"/>
    <w:rsid w:val="1C5E77AB"/>
    <w:rsid w:val="20310AD1"/>
    <w:rsid w:val="21FA191E"/>
    <w:rsid w:val="2E087BCB"/>
    <w:rsid w:val="2E6C1584"/>
    <w:rsid w:val="63530BCC"/>
    <w:rsid w:val="63C21571"/>
    <w:rsid w:val="67A8457E"/>
    <w:rsid w:val="67B871C8"/>
    <w:rsid w:val="6A577935"/>
    <w:rsid w:val="6D0240C7"/>
    <w:rsid w:val="79444D67"/>
    <w:rsid w:val="7AA56ECA"/>
    <w:rsid w:val="7D8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8.wmf"/><Relationship Id="rId24" Type="http://schemas.openxmlformats.org/officeDocument/2006/relationships/oleObject" Target="embeddings/oleObject14.bin"/><Relationship Id="rId23" Type="http://schemas.openxmlformats.org/officeDocument/2006/relationships/oleObject" Target="embeddings/oleObject13.bin"/><Relationship Id="rId22" Type="http://schemas.openxmlformats.org/officeDocument/2006/relationships/image" Target="media/image7.wmf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image" Target="media/image5.wmf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image" Target="media/image4.wmf"/><Relationship Id="rId14" Type="http://schemas.openxmlformats.org/officeDocument/2006/relationships/oleObject" Target="embeddings/oleObject8.bin"/><Relationship Id="rId13" Type="http://schemas.openxmlformats.org/officeDocument/2006/relationships/oleObject" Target="embeddings/oleObject7.bin"/><Relationship Id="rId12" Type="http://schemas.openxmlformats.org/officeDocument/2006/relationships/image" Target="media/image3.wmf"/><Relationship Id="rId11" Type="http://schemas.openxmlformats.org/officeDocument/2006/relationships/oleObject" Target="embeddings/oleObject6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Alice Tao</cp:lastModifiedBy>
  <dcterms:modified xsi:type="dcterms:W3CDTF">2020-02-09T04:34:01Z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