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81C" w:rsidRPr="00755A01" w:rsidRDefault="0018381C" w:rsidP="0018381C">
      <w:pPr>
        <w:pStyle w:val="poem-detail-main-text"/>
        <w:spacing w:before="75" w:beforeAutospacing="0" w:after="75" w:afterAutospacing="0" w:line="360" w:lineRule="auto"/>
        <w:jc w:val="center"/>
        <w:rPr>
          <w:rFonts w:ascii="宋体" w:eastAsia="宋体" w:hAnsi="宋体" w:cs="Arial"/>
          <w:b/>
          <w:color w:val="333333"/>
          <w:sz w:val="28"/>
          <w:szCs w:val="28"/>
        </w:rPr>
      </w:pPr>
      <w:r w:rsidRPr="00755A01">
        <w:rPr>
          <w:rFonts w:ascii="宋体" w:eastAsia="宋体" w:hAnsi="宋体" w:cs="Arial" w:hint="eastAsia"/>
          <w:b/>
          <w:color w:val="333333"/>
          <w:sz w:val="28"/>
          <w:szCs w:val="28"/>
        </w:rPr>
        <w:t>第二周第4课时 高一</w:t>
      </w:r>
      <w:r w:rsidRPr="00755A01">
        <w:rPr>
          <w:rFonts w:ascii="宋体" w:eastAsia="宋体" w:hAnsi="宋体" w:cs="Arial"/>
          <w:b/>
          <w:color w:val="333333"/>
          <w:sz w:val="28"/>
          <w:szCs w:val="28"/>
        </w:rPr>
        <w:t>名著阅读</w:t>
      </w:r>
      <w:r w:rsidRPr="00755A01">
        <w:rPr>
          <w:rFonts w:ascii="宋体" w:eastAsia="宋体" w:hAnsi="宋体" w:cs="Arial" w:hint="eastAsia"/>
          <w:b/>
          <w:color w:val="333333"/>
          <w:sz w:val="28"/>
          <w:szCs w:val="28"/>
        </w:rPr>
        <w:t xml:space="preserve"> 课程检测题目（第二部分：读写题目）</w:t>
      </w:r>
    </w:p>
    <w:p w:rsidR="0018381C" w:rsidRPr="00755A01" w:rsidRDefault="0018381C" w:rsidP="0018381C">
      <w:pPr>
        <w:widowControl/>
        <w:spacing w:after="225" w:line="360" w:lineRule="atLeast"/>
        <w:ind w:firstLineChars="800" w:firstLine="2249"/>
        <w:jc w:val="left"/>
        <w:rPr>
          <w:rFonts w:ascii="Arial" w:hAnsi="Arial" w:cs="Arial" w:hint="eastAsia"/>
          <w:b/>
          <w:color w:val="333333"/>
          <w:kern w:val="0"/>
          <w:sz w:val="28"/>
          <w:szCs w:val="28"/>
        </w:rPr>
      </w:pPr>
      <w:r w:rsidRPr="00755A01">
        <w:rPr>
          <w:rFonts w:ascii="宋体" w:hAnsi="宋体" w:cs="宋体" w:hint="eastAsia"/>
          <w:b/>
          <w:bCs/>
          <w:color w:val="000000"/>
          <w:kern w:val="0"/>
          <w:sz w:val="28"/>
          <w:szCs w:val="28"/>
        </w:rPr>
        <w:t xml:space="preserve">《论语》第5-8篇 </w:t>
      </w:r>
      <w:r>
        <w:rPr>
          <w:rFonts w:ascii="宋体" w:hAnsi="宋体" w:cs="宋体" w:hint="eastAsia"/>
          <w:b/>
          <w:bCs/>
          <w:color w:val="000000"/>
          <w:kern w:val="0"/>
          <w:sz w:val="28"/>
          <w:szCs w:val="28"/>
        </w:rPr>
        <w:t>读写</w:t>
      </w:r>
      <w:r w:rsidRPr="00755A01">
        <w:rPr>
          <w:rFonts w:ascii="宋体" w:hAnsi="宋体" w:cs="宋体" w:hint="eastAsia"/>
          <w:b/>
          <w:bCs/>
          <w:color w:val="000000"/>
          <w:kern w:val="0"/>
          <w:sz w:val="28"/>
          <w:szCs w:val="28"/>
        </w:rPr>
        <w:t>题</w:t>
      </w:r>
      <w:r>
        <w:rPr>
          <w:rFonts w:ascii="宋体" w:hAnsi="宋体" w:cs="宋体" w:hint="eastAsia"/>
          <w:b/>
          <w:bCs/>
          <w:color w:val="000000"/>
          <w:kern w:val="0"/>
          <w:sz w:val="28"/>
          <w:szCs w:val="28"/>
        </w:rPr>
        <w:t>答案</w:t>
      </w:r>
      <w:bookmarkStart w:id="0" w:name="_GoBack"/>
      <w:bookmarkEnd w:id="0"/>
    </w:p>
    <w:p w:rsidR="009B3A52" w:rsidRPr="0018381C" w:rsidRDefault="009B3A52" w:rsidP="0018381C">
      <w:pPr>
        <w:spacing w:line="360" w:lineRule="auto"/>
        <w:rPr>
          <w:rFonts w:ascii="宋体" w:eastAsia="宋体" w:hAnsi="宋体"/>
          <w:sz w:val="24"/>
          <w:szCs w:val="21"/>
        </w:rPr>
      </w:pPr>
      <w:r w:rsidRPr="0018381C">
        <w:rPr>
          <w:rFonts w:ascii="宋体" w:eastAsia="宋体" w:hAnsi="宋体" w:hint="eastAsia"/>
          <w:sz w:val="24"/>
          <w:szCs w:val="21"/>
        </w:rPr>
        <w:t>参考答案：</w:t>
      </w:r>
    </w:p>
    <w:p w:rsidR="009B3A52" w:rsidRPr="0018381C" w:rsidRDefault="009B3A52" w:rsidP="0018381C">
      <w:pPr>
        <w:spacing w:line="360" w:lineRule="auto"/>
        <w:rPr>
          <w:rFonts w:ascii="宋体" w:eastAsia="宋体" w:hAnsi="宋体"/>
          <w:sz w:val="24"/>
        </w:rPr>
      </w:pPr>
      <w:r w:rsidRPr="0018381C">
        <w:rPr>
          <w:rFonts w:ascii="宋体" w:eastAsia="宋体" w:hAnsi="宋体" w:hint="eastAsia"/>
          <w:sz w:val="24"/>
          <w:szCs w:val="21"/>
        </w:rPr>
        <w:t>一、</w:t>
      </w:r>
      <w:r w:rsidRPr="0018381C">
        <w:rPr>
          <w:rFonts w:ascii="宋体" w:eastAsia="宋体" w:hAnsi="宋体" w:hint="eastAsia"/>
          <w:sz w:val="24"/>
        </w:rPr>
        <w:t>翻译</w:t>
      </w:r>
    </w:p>
    <w:p w:rsidR="009B3A52" w:rsidRPr="0018381C" w:rsidRDefault="009B3A52" w:rsidP="0018381C">
      <w:pPr>
        <w:spacing w:line="360" w:lineRule="auto"/>
        <w:rPr>
          <w:rFonts w:ascii="宋体" w:eastAsia="宋体" w:hAnsi="宋体"/>
          <w:sz w:val="24"/>
        </w:rPr>
      </w:pPr>
      <w:r w:rsidRPr="0018381C">
        <w:rPr>
          <w:rFonts w:ascii="宋体" w:eastAsia="宋体" w:hAnsi="宋体" w:hint="eastAsia"/>
          <w:sz w:val="24"/>
        </w:rPr>
        <w:t>1.（他）四种行为合于君子之道：他自己的容颜态度庄严恭敬，他对待君上负责认真，他教养人民有恩惠，他役使人民合于道义。</w:t>
      </w:r>
    </w:p>
    <w:p w:rsidR="009B3A52" w:rsidRDefault="009B3A52" w:rsidP="0018381C">
      <w:pPr>
        <w:spacing w:line="360" w:lineRule="auto"/>
        <w:rPr>
          <w:rFonts w:ascii="宋体" w:eastAsia="宋体" w:hAnsi="宋体"/>
          <w:sz w:val="24"/>
        </w:rPr>
      </w:pPr>
      <w:r w:rsidRPr="0018381C">
        <w:rPr>
          <w:rFonts w:ascii="宋体" w:eastAsia="宋体" w:hAnsi="宋体" w:hint="eastAsia"/>
          <w:sz w:val="24"/>
        </w:rPr>
        <w:t>2.冉求说：“不是我不喜欢您的学说，是我的力量不够。”孔子说：“如果真是力量不够，走到半道就会走不动停下来。现在你还没开始走就停止了。”</w:t>
      </w:r>
    </w:p>
    <w:p w:rsidR="00770921" w:rsidRPr="0018381C" w:rsidRDefault="00770921" w:rsidP="0018381C">
      <w:pPr>
        <w:spacing w:line="360" w:lineRule="auto"/>
        <w:rPr>
          <w:rFonts w:ascii="宋体" w:eastAsia="宋体" w:hAnsi="宋体" w:hint="eastAsia"/>
          <w:sz w:val="24"/>
        </w:rPr>
      </w:pPr>
    </w:p>
    <w:p w:rsidR="00770921" w:rsidRDefault="009B3A52" w:rsidP="0018381C">
      <w:pPr>
        <w:spacing w:line="360" w:lineRule="auto"/>
        <w:rPr>
          <w:rFonts w:ascii="宋体" w:eastAsia="宋体" w:hAnsi="宋体"/>
          <w:sz w:val="24"/>
        </w:rPr>
      </w:pPr>
      <w:r w:rsidRPr="0018381C">
        <w:rPr>
          <w:rFonts w:ascii="宋体" w:eastAsia="宋体" w:hAnsi="宋体" w:hint="eastAsia"/>
          <w:sz w:val="24"/>
        </w:rPr>
        <w:t>二、</w:t>
      </w:r>
      <w:r w:rsidRPr="0018381C">
        <w:rPr>
          <w:rFonts w:ascii="宋体" w:eastAsia="宋体" w:hAnsi="宋体"/>
          <w:sz w:val="24"/>
        </w:rPr>
        <w:t>评分参考：</w:t>
      </w:r>
    </w:p>
    <w:p w:rsidR="009B3A52" w:rsidRPr="0018381C" w:rsidRDefault="009B3A52" w:rsidP="0018381C">
      <w:pPr>
        <w:spacing w:line="360" w:lineRule="auto"/>
        <w:rPr>
          <w:rFonts w:ascii="宋体" w:eastAsia="宋体" w:hAnsi="宋体"/>
          <w:sz w:val="24"/>
          <w:szCs w:val="21"/>
        </w:rPr>
      </w:pPr>
      <w:r w:rsidRPr="0018381C">
        <w:rPr>
          <w:rFonts w:ascii="宋体" w:eastAsia="宋体" w:hAnsi="宋体"/>
          <w:sz w:val="24"/>
        </w:rPr>
        <w:t>（</w:t>
      </w:r>
      <w:r w:rsidRPr="0018381C">
        <w:rPr>
          <w:rFonts w:ascii="宋体" w:eastAsia="宋体" w:hAnsi="宋体" w:hint="eastAsia"/>
          <w:sz w:val="24"/>
        </w:rPr>
        <w:t>1</w:t>
      </w:r>
      <w:r w:rsidRPr="0018381C">
        <w:rPr>
          <w:rFonts w:ascii="宋体" w:eastAsia="宋体" w:hAnsi="宋体"/>
          <w:sz w:val="24"/>
        </w:rPr>
        <w:t>）这两则语录体现了孔子的</w:t>
      </w:r>
      <w:r w:rsidRPr="0018381C">
        <w:rPr>
          <w:rFonts w:ascii="宋体" w:eastAsia="宋体" w:hAnsi="宋体" w:hint="eastAsia"/>
          <w:sz w:val="24"/>
          <w:szCs w:val="21"/>
        </w:rPr>
        <w:t>中庸思想。（2）联系材料解释中庸思想。</w:t>
      </w:r>
    </w:p>
    <w:p w:rsidR="008E2085" w:rsidRPr="0018381C" w:rsidRDefault="008E2085" w:rsidP="0018381C">
      <w:pPr>
        <w:spacing w:line="360" w:lineRule="auto"/>
        <w:rPr>
          <w:rFonts w:ascii="宋体" w:eastAsia="宋体" w:hAnsi="宋体"/>
          <w:sz w:val="24"/>
        </w:rPr>
      </w:pPr>
    </w:p>
    <w:p w:rsidR="009B3A52" w:rsidRPr="0018381C" w:rsidRDefault="009B3A52" w:rsidP="0018381C">
      <w:pPr>
        <w:spacing w:line="360" w:lineRule="auto"/>
        <w:rPr>
          <w:rFonts w:ascii="宋体" w:eastAsia="宋体" w:hAnsi="宋体"/>
          <w:sz w:val="24"/>
        </w:rPr>
      </w:pPr>
      <w:r w:rsidRPr="0018381C">
        <w:rPr>
          <w:rFonts w:ascii="宋体" w:eastAsia="宋体" w:hAnsi="宋体" w:hint="eastAsia"/>
          <w:sz w:val="24"/>
        </w:rPr>
        <w:t>三、微写作</w:t>
      </w:r>
    </w:p>
    <w:p w:rsidR="009B3A52" w:rsidRPr="0018381C" w:rsidRDefault="009B3A52" w:rsidP="0018381C">
      <w:pPr>
        <w:spacing w:line="360" w:lineRule="auto"/>
        <w:rPr>
          <w:rFonts w:ascii="宋体" w:eastAsia="宋体" w:hAnsi="宋体"/>
          <w:sz w:val="24"/>
          <w:szCs w:val="21"/>
        </w:rPr>
      </w:pPr>
      <w:r w:rsidRPr="0018381C">
        <w:rPr>
          <w:rFonts w:ascii="宋体" w:eastAsia="宋体" w:hAnsi="宋体" w:hint="eastAsia"/>
          <w:sz w:val="24"/>
        </w:rPr>
        <w:t>1.</w:t>
      </w:r>
      <w:r w:rsidRPr="0018381C">
        <w:rPr>
          <w:rFonts w:ascii="宋体" w:eastAsia="宋体" w:hAnsi="宋体" w:hint="eastAsia"/>
          <w:sz w:val="24"/>
          <w:szCs w:val="21"/>
        </w:rPr>
        <w:t xml:space="preserve"> 【评分细则】</w:t>
      </w:r>
    </w:p>
    <w:p w:rsidR="009B3A52" w:rsidRPr="0018381C" w:rsidRDefault="009B3A52" w:rsidP="0018381C">
      <w:pPr>
        <w:spacing w:line="360" w:lineRule="auto"/>
        <w:rPr>
          <w:rFonts w:ascii="宋体" w:eastAsia="宋体" w:hAnsi="宋体"/>
          <w:sz w:val="24"/>
          <w:szCs w:val="21"/>
        </w:rPr>
      </w:pPr>
      <w:r w:rsidRPr="0018381C">
        <w:rPr>
          <w:rFonts w:ascii="宋体" w:eastAsia="宋体" w:hAnsi="宋体" w:hint="eastAsia"/>
          <w:sz w:val="24"/>
          <w:szCs w:val="21"/>
        </w:rPr>
        <w:t>9—10分 论语解读准确，与话题搭建合理，论述充分、严谨、有逻辑，表述精彩。</w:t>
      </w:r>
    </w:p>
    <w:p w:rsidR="009B3A52" w:rsidRPr="0018381C" w:rsidRDefault="009B3A52" w:rsidP="0018381C">
      <w:pPr>
        <w:spacing w:line="360" w:lineRule="auto"/>
        <w:rPr>
          <w:rFonts w:ascii="宋体" w:eastAsia="宋体" w:hAnsi="宋体"/>
          <w:sz w:val="24"/>
          <w:szCs w:val="21"/>
        </w:rPr>
      </w:pPr>
      <w:r w:rsidRPr="0018381C">
        <w:rPr>
          <w:rFonts w:ascii="宋体" w:eastAsia="宋体" w:hAnsi="宋体" w:hint="eastAsia"/>
          <w:sz w:val="24"/>
          <w:szCs w:val="21"/>
        </w:rPr>
        <w:t>7—8分 论语解读准确，论述话题合理，议论有层次，解读或议论有亮点。</w:t>
      </w:r>
    </w:p>
    <w:p w:rsidR="009B3A52" w:rsidRPr="0018381C" w:rsidRDefault="009B3A52" w:rsidP="0018381C">
      <w:pPr>
        <w:spacing w:line="360" w:lineRule="auto"/>
        <w:rPr>
          <w:rFonts w:ascii="宋体" w:eastAsia="宋体" w:hAnsi="宋体"/>
          <w:sz w:val="24"/>
          <w:szCs w:val="21"/>
        </w:rPr>
      </w:pPr>
      <w:r w:rsidRPr="0018381C">
        <w:rPr>
          <w:rFonts w:ascii="宋体" w:eastAsia="宋体" w:hAnsi="宋体" w:hint="eastAsia"/>
          <w:sz w:val="24"/>
          <w:szCs w:val="21"/>
        </w:rPr>
        <w:t>4—6分 论语解读基本准确，结合论语议论话题，基本合理，没有层次，缺乏逻辑。</w:t>
      </w:r>
    </w:p>
    <w:p w:rsidR="009B3A52" w:rsidRPr="0018381C" w:rsidRDefault="009B3A52" w:rsidP="0018381C">
      <w:pPr>
        <w:spacing w:line="360" w:lineRule="auto"/>
        <w:rPr>
          <w:rFonts w:ascii="宋体" w:eastAsia="宋体" w:hAnsi="宋体"/>
          <w:sz w:val="24"/>
          <w:szCs w:val="21"/>
        </w:rPr>
      </w:pPr>
      <w:r w:rsidRPr="0018381C">
        <w:rPr>
          <w:rFonts w:ascii="宋体" w:eastAsia="宋体" w:hAnsi="宋体" w:hint="eastAsia"/>
          <w:sz w:val="24"/>
          <w:szCs w:val="21"/>
        </w:rPr>
        <w:t>0—3分 观点不清，论语、话题只有其一，或论语解读错误。</w:t>
      </w:r>
    </w:p>
    <w:p w:rsidR="009B3A52" w:rsidRPr="0018381C" w:rsidRDefault="009B3A52" w:rsidP="0018381C">
      <w:pPr>
        <w:spacing w:line="360" w:lineRule="auto"/>
        <w:rPr>
          <w:rFonts w:ascii="宋体" w:eastAsia="宋体" w:hAnsi="宋体"/>
          <w:sz w:val="24"/>
          <w:szCs w:val="21"/>
        </w:rPr>
      </w:pPr>
      <w:r w:rsidRPr="0018381C">
        <w:rPr>
          <w:rFonts w:ascii="宋体" w:eastAsia="宋体" w:hAnsi="宋体" w:hint="eastAsia"/>
          <w:sz w:val="24"/>
          <w:szCs w:val="21"/>
        </w:rPr>
        <w:t>【存在问题】</w:t>
      </w:r>
    </w:p>
    <w:p w:rsidR="009B3A52" w:rsidRPr="0018381C" w:rsidRDefault="009B3A52" w:rsidP="0018381C">
      <w:pPr>
        <w:spacing w:line="360" w:lineRule="auto"/>
        <w:rPr>
          <w:rFonts w:ascii="宋体" w:eastAsia="宋体" w:hAnsi="宋体"/>
          <w:sz w:val="24"/>
          <w:szCs w:val="21"/>
        </w:rPr>
      </w:pPr>
      <w:r w:rsidRPr="0018381C">
        <w:rPr>
          <w:rFonts w:ascii="宋体" w:eastAsia="宋体" w:hAnsi="宋体" w:hint="eastAsia"/>
          <w:sz w:val="24"/>
          <w:szCs w:val="21"/>
        </w:rPr>
        <w:t>1、《论语》阅读不够，理解不准。2、选择不佳，能力误判。3、习惯不好，不能完成题目要求。</w:t>
      </w:r>
    </w:p>
    <w:p w:rsidR="009B3A52" w:rsidRPr="0018381C" w:rsidRDefault="009B3A52" w:rsidP="0018381C">
      <w:pPr>
        <w:spacing w:line="360" w:lineRule="auto"/>
        <w:rPr>
          <w:rFonts w:ascii="宋体" w:eastAsia="宋体" w:hAnsi="宋体"/>
          <w:sz w:val="24"/>
          <w:szCs w:val="21"/>
        </w:rPr>
      </w:pPr>
      <w:r w:rsidRPr="0018381C">
        <w:rPr>
          <w:rFonts w:ascii="宋体" w:eastAsia="宋体" w:hAnsi="宋体" w:hint="eastAsia"/>
          <w:sz w:val="24"/>
          <w:szCs w:val="21"/>
        </w:rPr>
        <w:t>【优秀示例】</w:t>
      </w:r>
    </w:p>
    <w:p w:rsidR="009B3A52" w:rsidRPr="0018381C" w:rsidRDefault="009B3A52" w:rsidP="0018381C">
      <w:pPr>
        <w:spacing w:line="360" w:lineRule="auto"/>
        <w:ind w:firstLineChars="150" w:firstLine="360"/>
        <w:rPr>
          <w:rFonts w:ascii="宋体" w:eastAsia="宋体" w:hAnsi="宋体"/>
          <w:sz w:val="24"/>
          <w:szCs w:val="21"/>
        </w:rPr>
      </w:pPr>
      <w:r w:rsidRPr="0018381C">
        <w:rPr>
          <w:rFonts w:ascii="宋体" w:eastAsia="宋体" w:hAnsi="宋体" w:hint="eastAsia"/>
          <w:sz w:val="24"/>
          <w:szCs w:val="21"/>
        </w:rPr>
        <w:t>如今自媒体时代人人都有话语权，这大大提升了广大网民在公众领域的自由度并拓宽了获取信息的渠道。不过发言者鱼龙混杂，发言质量良莠不齐皆是如今网络乱象的直接诱因。与此同时，在高自由度的话语权背后，也隐藏着不为人知的弊端。子曰：“君子欲讷于言而敏于行。”这是说品行高尚的君子说话谨慎做事</w:t>
      </w:r>
      <w:r w:rsidRPr="0018381C">
        <w:rPr>
          <w:rFonts w:ascii="宋体" w:eastAsia="宋体" w:hAnsi="宋体" w:hint="eastAsia"/>
          <w:sz w:val="24"/>
          <w:szCs w:val="21"/>
        </w:rPr>
        <w:lastRenderedPageBreak/>
        <w:t>敏捷。而对于话语权的过分强调就会导致重于言而轻于行，落得个纸上谈兵。所以我认在强调话语权的同时，每一位网民、公民都应做到不尚空谈；在表达自己的诉求与不满的同时，付诸行动促进社会环境的改善与发展，做一个真正的行动上的巨人。</w:t>
      </w:r>
    </w:p>
    <w:p w:rsidR="009B3A52" w:rsidRPr="0018381C" w:rsidRDefault="009B3A52" w:rsidP="0018381C">
      <w:pPr>
        <w:spacing w:line="360" w:lineRule="auto"/>
        <w:rPr>
          <w:rFonts w:ascii="宋体" w:eastAsia="宋体" w:hAnsi="宋体"/>
          <w:sz w:val="24"/>
          <w:szCs w:val="21"/>
        </w:rPr>
      </w:pPr>
      <w:r w:rsidRPr="0018381C">
        <w:rPr>
          <w:rFonts w:ascii="宋体" w:eastAsia="宋体" w:hAnsi="宋体" w:hint="eastAsia"/>
          <w:sz w:val="24"/>
          <w:szCs w:val="21"/>
        </w:rPr>
        <w:t xml:space="preserve">   “君子欲讷于言而敏于行。”意为君子应慢于言语而勤敏于行动，这在“自媒体时代人人都有话语权”的今天仍启示着我们。首先，该句提醒我们应不尚空谈。我们在享受自媒体的自由与便捷时，亦应审慎行言，行诤言，行益言，行实言，不作虚浮赘余之言。其次，它告诉我们言语背后应有实际行动的支撑。发表言论见解虽易，而文字背后的实践才可避免其成为纸上空谈。因此，在自媒体上行使话语权时，还应经过忖度，为自己的言论负责，并在生活之中勤于实践。由此观之，这句话应作为我们在自媒体时代行言之准则，使我们能够合理、恰当地利用其带来的便捷与收获。</w:t>
      </w:r>
    </w:p>
    <w:p w:rsidR="009B3A52" w:rsidRPr="0018381C" w:rsidRDefault="009B3A52" w:rsidP="0018381C">
      <w:pPr>
        <w:spacing w:line="360" w:lineRule="auto"/>
        <w:rPr>
          <w:rFonts w:ascii="宋体" w:eastAsia="宋体" w:hAnsi="宋体"/>
          <w:sz w:val="24"/>
        </w:rPr>
      </w:pPr>
    </w:p>
    <w:p w:rsidR="009B3A52" w:rsidRPr="0018381C" w:rsidRDefault="009B3A52" w:rsidP="0018381C">
      <w:pPr>
        <w:spacing w:line="360" w:lineRule="auto"/>
        <w:rPr>
          <w:rFonts w:ascii="宋体" w:eastAsia="宋体" w:hAnsi="宋体"/>
          <w:sz w:val="24"/>
        </w:rPr>
      </w:pPr>
      <w:r w:rsidRPr="0018381C">
        <w:rPr>
          <w:rFonts w:ascii="宋体" w:eastAsia="宋体" w:hAnsi="宋体" w:hint="eastAsia"/>
          <w:sz w:val="24"/>
          <w:szCs w:val="21"/>
        </w:rPr>
        <w:t>2.</w:t>
      </w:r>
      <w:r w:rsidRPr="0018381C">
        <w:rPr>
          <w:rFonts w:ascii="宋体" w:eastAsia="宋体" w:hAnsi="宋体"/>
          <w:sz w:val="24"/>
        </w:rPr>
        <w:t xml:space="preserve"> </w:t>
      </w:r>
      <w:r w:rsidRPr="0018381C">
        <w:rPr>
          <w:rFonts w:ascii="宋体" w:eastAsia="宋体" w:hAnsi="宋体" w:hint="eastAsia"/>
          <w:sz w:val="24"/>
          <w:szCs w:val="21"/>
        </w:rPr>
        <w:t>【评分参考】</w:t>
      </w:r>
    </w:p>
    <w:p w:rsidR="009B3A52" w:rsidRPr="0018381C" w:rsidRDefault="009B3A52" w:rsidP="0018381C">
      <w:pPr>
        <w:spacing w:line="360" w:lineRule="auto"/>
        <w:rPr>
          <w:rFonts w:ascii="宋体" w:eastAsia="宋体" w:hAnsi="宋体"/>
          <w:sz w:val="24"/>
          <w:szCs w:val="21"/>
        </w:rPr>
      </w:pPr>
      <w:r w:rsidRPr="0018381C">
        <w:rPr>
          <w:rFonts w:ascii="宋体" w:eastAsia="宋体" w:hAnsi="宋体" w:hint="eastAsia"/>
          <w:sz w:val="24"/>
          <w:szCs w:val="21"/>
        </w:rPr>
        <w:t>(1)解释句意：这句话的意思是孔子钓鱼不用大网，不射归巢夜宿的鸟。</w:t>
      </w:r>
    </w:p>
    <w:p w:rsidR="009B3A52" w:rsidRPr="0018381C" w:rsidRDefault="009B3A52" w:rsidP="0018381C">
      <w:pPr>
        <w:spacing w:line="360" w:lineRule="auto"/>
        <w:rPr>
          <w:rFonts w:ascii="宋体" w:eastAsia="宋体" w:hAnsi="宋体"/>
          <w:sz w:val="24"/>
          <w:szCs w:val="21"/>
        </w:rPr>
      </w:pPr>
      <w:r w:rsidRPr="0018381C">
        <w:rPr>
          <w:rFonts w:ascii="宋体" w:eastAsia="宋体" w:hAnsi="宋体" w:hint="eastAsia"/>
          <w:sz w:val="24"/>
          <w:szCs w:val="21"/>
        </w:rPr>
        <w:t>(2)联系生活实际：主要围绕人对自然的开发利用要有度、有分寸这个角度谈认识（正面、反面谈都可以），内容要具体，不可空洞。</w:t>
      </w:r>
    </w:p>
    <w:p w:rsidR="009B3A52" w:rsidRPr="0018381C" w:rsidRDefault="009B3A52" w:rsidP="0018381C">
      <w:pPr>
        <w:spacing w:line="360" w:lineRule="auto"/>
        <w:rPr>
          <w:rFonts w:ascii="宋体" w:eastAsia="宋体" w:hAnsi="宋体"/>
          <w:sz w:val="24"/>
        </w:rPr>
      </w:pPr>
    </w:p>
    <w:p w:rsidR="009B3A52" w:rsidRPr="0018381C" w:rsidRDefault="009B3A52" w:rsidP="0018381C">
      <w:pPr>
        <w:spacing w:line="360" w:lineRule="auto"/>
        <w:rPr>
          <w:rFonts w:ascii="宋体" w:eastAsia="宋体" w:hAnsi="宋体"/>
          <w:sz w:val="24"/>
        </w:rPr>
      </w:pPr>
    </w:p>
    <w:p w:rsidR="009B3A52" w:rsidRPr="0018381C" w:rsidRDefault="009B3A52" w:rsidP="0018381C">
      <w:pPr>
        <w:spacing w:line="360" w:lineRule="auto"/>
        <w:rPr>
          <w:rFonts w:ascii="宋体" w:eastAsia="宋体" w:hAnsi="宋体"/>
          <w:sz w:val="24"/>
        </w:rPr>
      </w:pPr>
    </w:p>
    <w:sectPr w:rsidR="009B3A52" w:rsidRPr="0018381C" w:rsidSect="00E609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BEB" w:rsidRDefault="00405BEB" w:rsidP="00AC72A6">
      <w:r>
        <w:separator/>
      </w:r>
    </w:p>
  </w:endnote>
  <w:endnote w:type="continuationSeparator" w:id="0">
    <w:p w:rsidR="00405BEB" w:rsidRDefault="00405BEB" w:rsidP="00AC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BEB" w:rsidRDefault="00405BEB" w:rsidP="00AC72A6">
      <w:r>
        <w:separator/>
      </w:r>
    </w:p>
  </w:footnote>
  <w:footnote w:type="continuationSeparator" w:id="0">
    <w:p w:rsidR="00405BEB" w:rsidRDefault="00405BEB" w:rsidP="00AC72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3A52"/>
    <w:rsid w:val="0010346E"/>
    <w:rsid w:val="0018381C"/>
    <w:rsid w:val="001901C5"/>
    <w:rsid w:val="00405BEB"/>
    <w:rsid w:val="006A61BB"/>
    <w:rsid w:val="00770921"/>
    <w:rsid w:val="00780A28"/>
    <w:rsid w:val="00843939"/>
    <w:rsid w:val="008E2085"/>
    <w:rsid w:val="009B3A52"/>
    <w:rsid w:val="00AC72A6"/>
    <w:rsid w:val="00D23AEA"/>
    <w:rsid w:val="00E60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E43669-8968-4281-A4FA-AEA1D4C6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9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72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72A6"/>
    <w:rPr>
      <w:sz w:val="18"/>
      <w:szCs w:val="18"/>
    </w:rPr>
  </w:style>
  <w:style w:type="paragraph" w:styleId="a4">
    <w:name w:val="footer"/>
    <w:basedOn w:val="a"/>
    <w:link w:val="Char0"/>
    <w:uiPriority w:val="99"/>
    <w:unhideWhenUsed/>
    <w:rsid w:val="00AC72A6"/>
    <w:pPr>
      <w:tabs>
        <w:tab w:val="center" w:pos="4153"/>
        <w:tab w:val="right" w:pos="8306"/>
      </w:tabs>
      <w:snapToGrid w:val="0"/>
      <w:jc w:val="left"/>
    </w:pPr>
    <w:rPr>
      <w:sz w:val="18"/>
      <w:szCs w:val="18"/>
    </w:rPr>
  </w:style>
  <w:style w:type="character" w:customStyle="1" w:styleId="Char0">
    <w:name w:val="页脚 Char"/>
    <w:basedOn w:val="a0"/>
    <w:link w:val="a4"/>
    <w:uiPriority w:val="99"/>
    <w:rsid w:val="00AC72A6"/>
    <w:rPr>
      <w:sz w:val="18"/>
      <w:szCs w:val="18"/>
    </w:rPr>
  </w:style>
  <w:style w:type="paragraph" w:customStyle="1" w:styleId="poem-detail-main-text">
    <w:name w:val="poem-detail-main-text"/>
    <w:basedOn w:val="a"/>
    <w:rsid w:val="00AC72A6"/>
    <w:pPr>
      <w:widowControl/>
      <w:spacing w:before="100" w:beforeAutospacing="1" w:after="100" w:afterAutospacing="1"/>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zhanghao</dc:creator>
  <cp:lastModifiedBy>Administrator</cp:lastModifiedBy>
  <cp:revision>6</cp:revision>
  <dcterms:created xsi:type="dcterms:W3CDTF">2020-02-11T20:48:00Z</dcterms:created>
  <dcterms:modified xsi:type="dcterms:W3CDTF">2020-02-12T01:42:00Z</dcterms:modified>
</cp:coreProperties>
</file>