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D76" w:rsidRPr="006E5FAE" w:rsidRDefault="00E47114">
      <w:pPr>
        <w:jc w:val="center"/>
        <w:outlineLvl w:val="0"/>
        <w:rPr>
          <w:rFonts w:ascii="宋体" w:eastAsia="宋体" w:hAnsi="宋体"/>
          <w:b/>
          <w:bCs/>
          <w:color w:val="000000" w:themeColor="text1"/>
          <w:sz w:val="24"/>
        </w:rPr>
      </w:pPr>
      <w:r w:rsidRPr="006E5FAE">
        <w:rPr>
          <w:rFonts w:ascii="宋体" w:eastAsia="宋体" w:hAnsi="宋体" w:hint="eastAsia"/>
          <w:b/>
          <w:bCs/>
          <w:color w:val="000000" w:themeColor="text1"/>
          <w:sz w:val="24"/>
        </w:rPr>
        <w:t xml:space="preserve">高一年级政治 </w:t>
      </w:r>
      <w:r w:rsidRPr="006E5FAE">
        <w:rPr>
          <w:rFonts w:ascii="宋体" w:eastAsia="宋体" w:hAnsi="宋体"/>
          <w:b/>
          <w:bCs/>
          <w:color w:val="000000" w:themeColor="text1"/>
          <w:sz w:val="24"/>
        </w:rPr>
        <w:t xml:space="preserve"> </w:t>
      </w:r>
      <w:r w:rsidRPr="006E5FAE">
        <w:rPr>
          <w:rFonts w:ascii="宋体" w:eastAsia="宋体" w:hAnsi="宋体" w:hint="eastAsia"/>
          <w:b/>
          <w:bCs/>
          <w:color w:val="000000" w:themeColor="text1"/>
          <w:sz w:val="24"/>
        </w:rPr>
        <w:t>第4课时</w:t>
      </w:r>
    </w:p>
    <w:p w:rsidR="002B09F9" w:rsidRPr="006E5FAE" w:rsidRDefault="00E47114">
      <w:pPr>
        <w:jc w:val="center"/>
        <w:outlineLvl w:val="0"/>
        <w:rPr>
          <w:rFonts w:ascii="宋体" w:eastAsia="宋体" w:hAnsi="宋体"/>
          <w:b/>
          <w:bCs/>
          <w:color w:val="000000" w:themeColor="text1"/>
          <w:sz w:val="24"/>
        </w:rPr>
      </w:pPr>
      <w:r w:rsidRPr="006E5FAE">
        <w:rPr>
          <w:rFonts w:ascii="宋体" w:eastAsia="宋体" w:hAnsi="宋体" w:hint="eastAsia"/>
          <w:b/>
          <w:bCs/>
          <w:color w:val="000000" w:themeColor="text1"/>
          <w:sz w:val="24"/>
        </w:rPr>
        <w:t>《2课2框 更好发挥政府作用》</w:t>
      </w:r>
    </w:p>
    <w:p w:rsidR="00A61D76" w:rsidRPr="006E5FAE" w:rsidRDefault="002B09F9">
      <w:pPr>
        <w:jc w:val="center"/>
        <w:outlineLvl w:val="0"/>
        <w:rPr>
          <w:rFonts w:ascii="宋体" w:eastAsia="宋体" w:hAnsi="宋体"/>
          <w:b/>
          <w:bCs/>
          <w:color w:val="000000" w:themeColor="text1"/>
          <w:sz w:val="24"/>
        </w:rPr>
      </w:pPr>
      <w:r w:rsidRPr="006E5FAE">
        <w:rPr>
          <w:rFonts w:ascii="宋体" w:eastAsia="宋体" w:hAnsi="宋体" w:hint="eastAsia"/>
          <w:b/>
          <w:bCs/>
          <w:color w:val="000000" w:themeColor="text1"/>
          <w:sz w:val="24"/>
        </w:rPr>
        <w:t>3课后</w:t>
      </w:r>
      <w:r w:rsidR="00E47114" w:rsidRPr="006E5FAE">
        <w:rPr>
          <w:rFonts w:ascii="宋体" w:eastAsia="宋体" w:hAnsi="宋体" w:hint="eastAsia"/>
          <w:b/>
          <w:bCs/>
          <w:color w:val="000000" w:themeColor="text1"/>
          <w:sz w:val="24"/>
        </w:rPr>
        <w:t>作业</w:t>
      </w:r>
    </w:p>
    <w:p w:rsidR="00A61D76" w:rsidRDefault="00E47114">
      <w:pPr>
        <w:jc w:val="center"/>
        <w:outlineLvl w:val="0"/>
        <w:rPr>
          <w:rFonts w:ascii="宋体" w:eastAsia="宋体" w:hAnsi="宋体"/>
          <w:b/>
          <w:bCs/>
          <w:color w:val="000000" w:themeColor="text1"/>
          <w:sz w:val="24"/>
        </w:rPr>
      </w:pPr>
      <w:r w:rsidRPr="006E5FAE">
        <w:rPr>
          <w:rFonts w:ascii="宋体" w:eastAsia="宋体" w:hAnsi="宋体" w:hint="eastAsia"/>
          <w:b/>
          <w:bCs/>
          <w:color w:val="000000" w:themeColor="text1"/>
          <w:sz w:val="24"/>
        </w:rPr>
        <w:t>（1</w:t>
      </w:r>
      <w:r w:rsidRPr="006E5FAE">
        <w:rPr>
          <w:rFonts w:ascii="宋体" w:eastAsia="宋体" w:hAnsi="宋体"/>
          <w:b/>
          <w:bCs/>
          <w:color w:val="000000" w:themeColor="text1"/>
          <w:sz w:val="24"/>
        </w:rPr>
        <w:t>0</w:t>
      </w:r>
      <w:r w:rsidRPr="006E5FAE">
        <w:rPr>
          <w:rFonts w:ascii="宋体" w:eastAsia="宋体" w:hAnsi="宋体" w:hint="eastAsia"/>
          <w:b/>
          <w:bCs/>
          <w:color w:val="000000" w:themeColor="text1"/>
          <w:sz w:val="24"/>
        </w:rPr>
        <w:t>道选择题）</w:t>
      </w:r>
    </w:p>
    <w:p w:rsidR="00A61D76" w:rsidRPr="006E5FAE" w:rsidRDefault="00E47114" w:rsidP="006E5FAE">
      <w:pPr>
        <w:snapToGrid w:val="0"/>
        <w:spacing w:line="360" w:lineRule="auto"/>
        <w:ind w:firstLineChars="200" w:firstLine="422"/>
        <w:jc w:val="left"/>
        <w:rPr>
          <w:rFonts w:ascii="宋体" w:hAnsi="宋体" w:cs="宋体"/>
          <w:b/>
          <w:bCs/>
          <w:color w:val="000000" w:themeColor="text1"/>
          <w:szCs w:val="21"/>
        </w:rPr>
      </w:pPr>
      <w:r w:rsidRPr="006E5FAE">
        <w:rPr>
          <w:rFonts w:ascii="宋体" w:hAnsi="宋体" w:cs="宋体" w:hint="eastAsia"/>
          <w:b/>
          <w:color w:val="000000" w:themeColor="text1"/>
          <w:szCs w:val="21"/>
        </w:rPr>
        <w:t xml:space="preserve">单项选择题  </w:t>
      </w:r>
      <w:r w:rsidRPr="006E5FAE">
        <w:rPr>
          <w:rFonts w:ascii="宋体" w:hAnsi="宋体" w:cs="宋体" w:hint="eastAsia"/>
          <w:b/>
          <w:bCs/>
          <w:color w:val="000000" w:themeColor="text1"/>
          <w:szCs w:val="21"/>
        </w:rPr>
        <w:t>下列各题的四个选项中，只有一项最符合题意。</w:t>
      </w: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color w:val="000000" w:themeColor="text1"/>
          <w:szCs w:val="21"/>
        </w:rPr>
        <w:t>1.“棘轮效应”是指人的消费习惯形成之后有不可逆性，即易于向上调整，而难于向下调整。后来，人们把经济活动中的这种不可逆性称为“棘轮效应”。以下说法或现象不能体现这种效应的是</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 A.发展经济过程中破坏了自然环境，经济发展后自然环境修复难度加大</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 B.油价上涨导致出租车涨价，之后油价回落出租车价格并没有相应下调</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 C.不合理的分配格局导致两极分化，缩小收入差距因利益冲突变得困难</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 D.为抑制经济过热提高存款准备金率，但经济过冷时不能降低准备金率</w:t>
      </w:r>
    </w:p>
    <w:p w:rsidR="00A61D76" w:rsidRPr="006E5FAE" w:rsidRDefault="00A61D76">
      <w:pPr>
        <w:snapToGrid w:val="0"/>
        <w:spacing w:line="360" w:lineRule="auto"/>
        <w:ind w:firstLineChars="200" w:firstLine="420"/>
        <w:rPr>
          <w:rFonts w:ascii="宋体" w:hAnsi="宋体" w:cs="宋体"/>
          <w:color w:val="000000" w:themeColor="text1"/>
          <w:szCs w:val="21"/>
        </w:rPr>
      </w:pP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color w:val="000000" w:themeColor="text1"/>
          <w:szCs w:val="21"/>
        </w:rPr>
        <w:t>2.熔断机制最早是美国为控制股市异常波动风险采取的暂停交易措施,在美国起到了预期作用。我国于2016年1月1日起也开始实施熔断机制,但实践中负面影响大于正面效应,1月8日暂停。材料表明</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①政府应增强宏观调控的科学性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②要正确处理政府和市场的关系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③股市具有高收益高风险并存的特点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④投资多元化可以降低投资风险 </w:t>
      </w:r>
    </w:p>
    <w:p w:rsidR="00A61D76" w:rsidRPr="006E5FAE" w:rsidRDefault="00E47114">
      <w:pPr>
        <w:numPr>
          <w:ilvl w:val="0"/>
          <w:numId w:val="1"/>
        </w:num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①②                B.①③             C.②④           D.③④</w:t>
      </w:r>
    </w:p>
    <w:p w:rsidR="00A61D76" w:rsidRPr="006E5FAE" w:rsidRDefault="00A61D76">
      <w:pPr>
        <w:snapToGrid w:val="0"/>
        <w:spacing w:line="360" w:lineRule="auto"/>
        <w:rPr>
          <w:rFonts w:ascii="宋体" w:hAnsi="宋体" w:cs="宋体"/>
          <w:color w:val="000000" w:themeColor="text1"/>
          <w:szCs w:val="21"/>
        </w:rPr>
      </w:pP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bCs/>
          <w:color w:val="000000" w:themeColor="text1"/>
          <w:szCs w:val="21"/>
        </w:rPr>
        <w:t>3.小杨同学列表比较了财政政策与货币政策的异同。其中存在错误的是</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w:t>
      </w:r>
    </w:p>
    <w:tbl>
      <w:tblPr>
        <w:tblStyle w:val="ac"/>
        <w:tblW w:w="0" w:type="auto"/>
        <w:tblInd w:w="250" w:type="dxa"/>
        <w:tblLook w:val="04A0" w:firstRow="1" w:lastRow="0" w:firstColumn="1" w:lastColumn="0" w:noHBand="0" w:noVBand="1"/>
      </w:tblPr>
      <w:tblGrid>
        <w:gridCol w:w="425"/>
        <w:gridCol w:w="1701"/>
        <w:gridCol w:w="3544"/>
        <w:gridCol w:w="3544"/>
      </w:tblGrid>
      <w:tr w:rsidR="006E5FAE" w:rsidRPr="006E5FAE" w:rsidTr="006E5FAE">
        <w:tc>
          <w:tcPr>
            <w:tcW w:w="425"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p>
        </w:tc>
        <w:tc>
          <w:tcPr>
            <w:tcW w:w="1701"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p>
        </w:tc>
        <w:tc>
          <w:tcPr>
            <w:tcW w:w="3544"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财政政策</w:t>
            </w:r>
          </w:p>
        </w:tc>
        <w:tc>
          <w:tcPr>
            <w:tcW w:w="3544"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货币政策</w:t>
            </w:r>
          </w:p>
        </w:tc>
      </w:tr>
      <w:tr w:rsidR="006E5FAE" w:rsidRPr="006E5FAE" w:rsidTr="006E5FAE">
        <w:tc>
          <w:tcPr>
            <w:tcW w:w="425"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hint="eastAsia"/>
                <w:bCs/>
                <w:color w:val="000000" w:themeColor="text1"/>
                <w:szCs w:val="21"/>
              </w:rPr>
              <w:t>A</w:t>
            </w:r>
          </w:p>
        </w:tc>
        <w:tc>
          <w:tcPr>
            <w:tcW w:w="1701"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制定者</w:t>
            </w:r>
          </w:p>
        </w:tc>
        <w:tc>
          <w:tcPr>
            <w:tcW w:w="3544"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国务院财政部等</w:t>
            </w:r>
          </w:p>
        </w:tc>
        <w:tc>
          <w:tcPr>
            <w:tcW w:w="3544"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中国人民银行</w:t>
            </w:r>
          </w:p>
        </w:tc>
      </w:tr>
      <w:tr w:rsidR="006E5FAE" w:rsidRPr="006E5FAE" w:rsidTr="006E5FAE">
        <w:tc>
          <w:tcPr>
            <w:tcW w:w="425"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hint="eastAsia"/>
                <w:bCs/>
                <w:color w:val="000000" w:themeColor="text1"/>
                <w:szCs w:val="21"/>
              </w:rPr>
              <w:t>B</w:t>
            </w:r>
          </w:p>
        </w:tc>
        <w:tc>
          <w:tcPr>
            <w:tcW w:w="1701"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调控工具</w:t>
            </w:r>
          </w:p>
        </w:tc>
        <w:tc>
          <w:tcPr>
            <w:tcW w:w="3544"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税率等</w:t>
            </w:r>
          </w:p>
        </w:tc>
        <w:tc>
          <w:tcPr>
            <w:tcW w:w="3544"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利率等</w:t>
            </w:r>
          </w:p>
        </w:tc>
      </w:tr>
      <w:tr w:rsidR="006E5FAE" w:rsidRPr="006E5FAE" w:rsidTr="006E5FAE">
        <w:tc>
          <w:tcPr>
            <w:tcW w:w="425"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hint="eastAsia"/>
                <w:bCs/>
                <w:color w:val="000000" w:themeColor="text1"/>
                <w:szCs w:val="21"/>
              </w:rPr>
              <w:t>C</w:t>
            </w:r>
          </w:p>
        </w:tc>
        <w:tc>
          <w:tcPr>
            <w:tcW w:w="1701"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主要调控对象</w:t>
            </w:r>
          </w:p>
        </w:tc>
        <w:tc>
          <w:tcPr>
            <w:tcW w:w="7088" w:type="dxa"/>
            <w:gridSpan w:val="2"/>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社会总供求</w:t>
            </w:r>
          </w:p>
        </w:tc>
      </w:tr>
      <w:tr w:rsidR="006E5FAE" w:rsidRPr="006E5FAE" w:rsidTr="006E5FAE">
        <w:tc>
          <w:tcPr>
            <w:tcW w:w="425"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hint="eastAsia"/>
                <w:bCs/>
                <w:color w:val="000000" w:themeColor="text1"/>
                <w:szCs w:val="21"/>
              </w:rPr>
              <w:t>D</w:t>
            </w:r>
          </w:p>
        </w:tc>
        <w:tc>
          <w:tcPr>
            <w:tcW w:w="1701" w:type="dxa"/>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bCs/>
                <w:color w:val="000000" w:themeColor="text1"/>
                <w:szCs w:val="21"/>
              </w:rPr>
              <w:t>调控目标</w:t>
            </w:r>
          </w:p>
        </w:tc>
        <w:tc>
          <w:tcPr>
            <w:tcW w:w="7088" w:type="dxa"/>
            <w:gridSpan w:val="2"/>
            <w:vAlign w:val="center"/>
          </w:tcPr>
          <w:p w:rsidR="005E0AED" w:rsidRPr="006E5FAE" w:rsidRDefault="005E0AED" w:rsidP="005E0AED">
            <w:pPr>
              <w:snapToGrid w:val="0"/>
              <w:spacing w:line="360" w:lineRule="auto"/>
              <w:jc w:val="center"/>
              <w:rPr>
                <w:rFonts w:ascii="宋体" w:hAnsi="宋体"/>
                <w:bCs/>
                <w:color w:val="000000" w:themeColor="text1"/>
                <w:szCs w:val="21"/>
              </w:rPr>
            </w:pPr>
            <w:r w:rsidRPr="006E5FAE">
              <w:rPr>
                <w:rFonts w:ascii="宋体" w:hAnsi="宋体" w:hint="eastAsia"/>
                <w:bCs/>
                <w:color w:val="000000" w:themeColor="text1"/>
                <w:szCs w:val="21"/>
              </w:rPr>
              <w:t>促进经济发展、增加就业、稳定物价、保持财政收支平衡</w:t>
            </w:r>
          </w:p>
        </w:tc>
      </w:tr>
    </w:tbl>
    <w:p w:rsidR="00A61D76" w:rsidRPr="006E5FAE" w:rsidRDefault="00A61D76">
      <w:pPr>
        <w:pStyle w:val="a3"/>
        <w:snapToGrid w:val="0"/>
        <w:spacing w:line="360" w:lineRule="auto"/>
        <w:rPr>
          <w:color w:val="000000" w:themeColor="text1"/>
        </w:rPr>
      </w:pP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color w:val="000000" w:themeColor="text1"/>
          <w:szCs w:val="21"/>
        </w:rPr>
        <w:t>4.近三年来，某国财政赤字率和通货膨胀率的变化如</w:t>
      </w:r>
      <w:r w:rsidR="006E5FAE">
        <w:rPr>
          <w:rFonts w:ascii="宋体" w:hAnsi="宋体" w:cs="宋体" w:hint="eastAsia"/>
          <w:color w:val="000000" w:themeColor="text1"/>
          <w:szCs w:val="21"/>
        </w:rPr>
        <w:t>下</w:t>
      </w:r>
      <w:r w:rsidRPr="006E5FAE">
        <w:rPr>
          <w:rFonts w:ascii="宋体" w:hAnsi="宋体" w:cs="宋体" w:hint="eastAsia"/>
          <w:color w:val="000000" w:themeColor="text1"/>
          <w:szCs w:val="21"/>
        </w:rPr>
        <w:t>表所示。</w:t>
      </w:r>
    </w:p>
    <w:tbl>
      <w:tblPr>
        <w:tblW w:w="46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593"/>
        <w:gridCol w:w="2688"/>
        <w:gridCol w:w="1984"/>
      </w:tblGrid>
      <w:tr w:rsidR="006E5FAE" w:rsidRPr="006E5FAE" w:rsidTr="00F0402C">
        <w:trPr>
          <w:cantSplit/>
          <w:trHeight w:hRule="exact" w:val="395"/>
        </w:trPr>
        <w:tc>
          <w:tcPr>
            <w:tcW w:w="1057"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年份指标</w:t>
            </w:r>
          </w:p>
        </w:tc>
        <w:tc>
          <w:tcPr>
            <w:tcW w:w="1407"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2015年</w:t>
            </w:r>
          </w:p>
        </w:tc>
        <w:tc>
          <w:tcPr>
            <w:tcW w:w="1459"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2016年</w:t>
            </w:r>
          </w:p>
        </w:tc>
        <w:tc>
          <w:tcPr>
            <w:tcW w:w="1077"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2017年</w:t>
            </w:r>
          </w:p>
        </w:tc>
      </w:tr>
      <w:tr w:rsidR="006E5FAE" w:rsidRPr="006E5FAE" w:rsidTr="00F0402C">
        <w:trPr>
          <w:cantSplit/>
          <w:trHeight w:hRule="exact" w:val="395"/>
        </w:trPr>
        <w:tc>
          <w:tcPr>
            <w:tcW w:w="1057"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财政赤字率</w:t>
            </w:r>
          </w:p>
        </w:tc>
        <w:tc>
          <w:tcPr>
            <w:tcW w:w="1407"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3%</w:t>
            </w:r>
          </w:p>
        </w:tc>
        <w:tc>
          <w:tcPr>
            <w:tcW w:w="1459"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4．2%</w:t>
            </w:r>
          </w:p>
        </w:tc>
        <w:tc>
          <w:tcPr>
            <w:tcW w:w="1077"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6．7%</w:t>
            </w:r>
          </w:p>
        </w:tc>
      </w:tr>
      <w:tr w:rsidR="006E5FAE" w:rsidRPr="006E5FAE" w:rsidTr="00F0402C">
        <w:trPr>
          <w:cantSplit/>
          <w:trHeight w:hRule="exact" w:val="395"/>
        </w:trPr>
        <w:tc>
          <w:tcPr>
            <w:tcW w:w="1057"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通货膨胀率</w:t>
            </w:r>
          </w:p>
        </w:tc>
        <w:tc>
          <w:tcPr>
            <w:tcW w:w="1407"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5%</w:t>
            </w:r>
          </w:p>
        </w:tc>
        <w:tc>
          <w:tcPr>
            <w:tcW w:w="1459"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7．5%</w:t>
            </w:r>
          </w:p>
        </w:tc>
        <w:tc>
          <w:tcPr>
            <w:tcW w:w="1077"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13%</w:t>
            </w:r>
          </w:p>
        </w:tc>
      </w:tr>
    </w:tbl>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为了应对这种局面，该国可采取的政策措施是（ </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①降低企业所得税税率               ②央行在市场上出售债券</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③降低存款准备金率                 ④压缩政府开支</w:t>
      </w:r>
    </w:p>
    <w:p w:rsidR="00A61D76" w:rsidRPr="006E5FAE" w:rsidRDefault="00E47114">
      <w:pPr>
        <w:numPr>
          <w:ilvl w:val="0"/>
          <w:numId w:val="2"/>
        </w:num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①③  </w:t>
      </w:r>
      <w:r w:rsidR="00F0402C">
        <w:rPr>
          <w:rFonts w:ascii="宋体" w:hAnsi="宋体" w:cs="宋体" w:hint="eastAsia"/>
          <w:color w:val="000000" w:themeColor="text1"/>
          <w:szCs w:val="21"/>
        </w:rPr>
        <w:t xml:space="preserve">            </w:t>
      </w:r>
      <w:r w:rsidRPr="006E5FAE">
        <w:rPr>
          <w:rFonts w:ascii="宋体" w:hAnsi="宋体" w:cs="宋体" w:hint="eastAsia"/>
          <w:color w:val="000000" w:themeColor="text1"/>
          <w:szCs w:val="21"/>
        </w:rPr>
        <w:t xml:space="preserve">  B. ①④   </w:t>
      </w:r>
      <w:r w:rsidR="00F0402C">
        <w:rPr>
          <w:rFonts w:ascii="宋体" w:hAnsi="宋体" w:cs="宋体" w:hint="eastAsia"/>
          <w:color w:val="000000" w:themeColor="text1"/>
          <w:szCs w:val="21"/>
        </w:rPr>
        <w:t xml:space="preserve">           </w:t>
      </w:r>
      <w:r w:rsidRPr="006E5FAE">
        <w:rPr>
          <w:rFonts w:ascii="宋体" w:hAnsi="宋体" w:cs="宋体" w:hint="eastAsia"/>
          <w:color w:val="000000" w:themeColor="text1"/>
          <w:szCs w:val="21"/>
        </w:rPr>
        <w:t xml:space="preserve"> C. ②③   </w:t>
      </w:r>
      <w:r w:rsidR="00F0402C">
        <w:rPr>
          <w:rFonts w:ascii="宋体" w:hAnsi="宋体" w:cs="宋体" w:hint="eastAsia"/>
          <w:color w:val="000000" w:themeColor="text1"/>
          <w:szCs w:val="21"/>
        </w:rPr>
        <w:t xml:space="preserve">    </w:t>
      </w:r>
      <w:r w:rsidRPr="006E5FAE">
        <w:rPr>
          <w:rFonts w:ascii="宋体" w:hAnsi="宋体" w:cs="宋体" w:hint="eastAsia"/>
          <w:color w:val="000000" w:themeColor="text1"/>
          <w:szCs w:val="21"/>
        </w:rPr>
        <w:t xml:space="preserve"> D. ②④</w:t>
      </w: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color w:val="000000" w:themeColor="text1"/>
          <w:szCs w:val="21"/>
        </w:rPr>
        <w:lastRenderedPageBreak/>
        <w:t>5.党的十八大以来的五年，面对极其错综复杂的国内外形势，以习近平同志为核心的党中央团结带领全国各族人民砥砺前行，推动经济社会发展取得历史性成就</w:t>
      </w:r>
      <w:r w:rsidR="007E19AA" w:rsidRPr="006E5FAE">
        <w:rPr>
          <w:rFonts w:ascii="宋体" w:hAnsi="宋体" w:cs="宋体"/>
          <w:color w:val="000000" w:themeColor="text1"/>
          <w:szCs w:val="21"/>
        </w:rPr>
        <w:t xml:space="preserve">(　</w:t>
      </w:r>
      <w:r w:rsidR="007E19AA" w:rsidRPr="006E5FAE">
        <w:rPr>
          <w:rFonts w:ascii="宋体" w:hAnsi="宋体" w:cs="宋体" w:hint="eastAsia"/>
          <w:color w:val="000000" w:themeColor="text1"/>
          <w:szCs w:val="21"/>
        </w:rPr>
        <w:t xml:space="preserve"> </w:t>
      </w:r>
      <w:r w:rsidR="007E19AA" w:rsidRPr="006E5FAE">
        <w:rPr>
          <w:rFonts w:ascii="宋体" w:hAnsi="宋体" w:cs="宋体"/>
          <w:color w:val="000000" w:themeColor="text1"/>
          <w:szCs w:val="21"/>
        </w:rPr>
        <w:t>)</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①贫困人口减少6800多万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②居民人均可支配收入增加9000多万</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③经济年均增速超过7%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④第三产业占GDP比重超过50%</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以上成就的传导路径是（ </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A. ①→②→③    B. ③→②→④    C. ③→②→①    D. ④→①→③</w:t>
      </w:r>
    </w:p>
    <w:p w:rsidR="00A61D76" w:rsidRPr="006E5FAE" w:rsidRDefault="00A61D76">
      <w:pPr>
        <w:pStyle w:val="a3"/>
        <w:snapToGrid w:val="0"/>
        <w:spacing w:line="360" w:lineRule="auto"/>
        <w:rPr>
          <w:rFonts w:hAnsi="宋体" w:cs="宋体"/>
          <w:color w:val="000000" w:themeColor="text1"/>
          <w:szCs w:val="21"/>
        </w:rPr>
      </w:pP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color w:val="000000" w:themeColor="text1"/>
          <w:szCs w:val="21"/>
        </w:rPr>
        <w:t>6.国内生产总值（</w:t>
      </w:r>
      <w:r w:rsidRPr="006E5FAE">
        <w:rPr>
          <w:rFonts w:ascii="宋体" w:hAnsi="宋体" w:cs="宋体"/>
          <w:color w:val="000000" w:themeColor="text1"/>
          <w:szCs w:val="21"/>
        </w:rPr>
        <w:t>GDP</w:t>
      </w:r>
      <w:r w:rsidRPr="006E5FAE">
        <w:rPr>
          <w:rFonts w:ascii="宋体" w:hAnsi="宋体" w:cs="宋体" w:hint="eastAsia"/>
          <w:color w:val="000000" w:themeColor="text1"/>
          <w:szCs w:val="21"/>
        </w:rPr>
        <w:t>）表示一个国家（或地区）在一定时期（通常为一年）内所生产的最终产品和劳务的价格总和。下列计入中国</w:t>
      </w:r>
      <w:r w:rsidRPr="006E5FAE">
        <w:rPr>
          <w:rFonts w:ascii="宋体" w:hAnsi="宋体" w:cs="宋体"/>
          <w:color w:val="000000" w:themeColor="text1"/>
          <w:szCs w:val="21"/>
        </w:rPr>
        <w:t>GDP</w:t>
      </w:r>
      <w:r w:rsidRPr="006E5FAE">
        <w:rPr>
          <w:rFonts w:ascii="宋体" w:hAnsi="宋体" w:cs="宋体" w:hint="eastAsia"/>
          <w:color w:val="000000" w:themeColor="text1"/>
          <w:szCs w:val="21"/>
        </w:rPr>
        <w:t xml:space="preserve">的产品或劳务是（ </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A</w:t>
      </w:r>
      <w:r w:rsidRPr="006E5FAE">
        <w:rPr>
          <w:rFonts w:ascii="宋体" w:hAnsi="宋体" w:cs="宋体" w:hint="eastAsia"/>
          <w:color w:val="000000" w:themeColor="text1"/>
          <w:szCs w:val="21"/>
        </w:rPr>
        <w:t>．北京厨师为家人做了一顿丰盛晚餐</w:t>
      </w:r>
      <w:r w:rsidRPr="006E5FAE">
        <w:rPr>
          <w:rFonts w:ascii="宋体" w:hAnsi="宋体" w:cs="宋体"/>
          <w:color w:val="000000" w:themeColor="text1"/>
          <w:szCs w:val="21"/>
        </w:rPr>
        <w:t xml:space="preserve">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 B</w:t>
      </w:r>
      <w:r w:rsidRPr="006E5FAE">
        <w:rPr>
          <w:rFonts w:ascii="宋体" w:hAnsi="宋体" w:cs="宋体" w:hint="eastAsia"/>
          <w:color w:val="000000" w:themeColor="text1"/>
          <w:szCs w:val="21"/>
        </w:rPr>
        <w:t>．上海商人购买的一件精美的清代瓷器</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C</w:t>
      </w:r>
      <w:r w:rsidRPr="006E5FAE">
        <w:rPr>
          <w:rFonts w:ascii="宋体" w:hAnsi="宋体" w:cs="宋体" w:hint="eastAsia"/>
          <w:color w:val="000000" w:themeColor="text1"/>
          <w:szCs w:val="21"/>
        </w:rPr>
        <w:t>．中国某企业在纽约工厂生产的汽车玻璃</w:t>
      </w:r>
      <w:r w:rsidRPr="006E5FAE">
        <w:rPr>
          <w:rFonts w:ascii="宋体" w:hAnsi="宋体" w:cs="宋体"/>
          <w:color w:val="000000" w:themeColor="text1"/>
          <w:szCs w:val="21"/>
        </w:rPr>
        <w:t xml:space="preserve">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D</w:t>
      </w:r>
      <w:r w:rsidRPr="006E5FAE">
        <w:rPr>
          <w:rFonts w:ascii="宋体" w:hAnsi="宋体" w:cs="宋体" w:hint="eastAsia"/>
          <w:color w:val="000000" w:themeColor="text1"/>
          <w:szCs w:val="21"/>
        </w:rPr>
        <w:t>．外国某企业在武汉工厂生产的空调和冰箱</w:t>
      </w:r>
    </w:p>
    <w:p w:rsidR="00A61D76" w:rsidRPr="006E5FAE" w:rsidRDefault="00A61D76">
      <w:pPr>
        <w:snapToGrid w:val="0"/>
        <w:spacing w:line="360" w:lineRule="auto"/>
        <w:ind w:firstLineChars="150" w:firstLine="315"/>
        <w:rPr>
          <w:rFonts w:ascii="宋体" w:hAnsi="宋体" w:cs="宋体"/>
          <w:color w:val="000000" w:themeColor="text1"/>
          <w:szCs w:val="21"/>
        </w:rPr>
      </w:pPr>
    </w:p>
    <w:p w:rsidR="00A61D76" w:rsidRPr="006E5FAE" w:rsidRDefault="00E47114">
      <w:pPr>
        <w:snapToGrid w:val="0"/>
        <w:spacing w:line="360" w:lineRule="auto"/>
        <w:rPr>
          <w:rFonts w:ascii="宋体" w:hAnsi="宋体" w:cs="宋体"/>
          <w:b/>
          <w:color w:val="000000" w:themeColor="text1"/>
          <w:szCs w:val="21"/>
        </w:rPr>
      </w:pPr>
      <w:r w:rsidRPr="006E5FAE">
        <w:rPr>
          <w:rFonts w:ascii="宋体" w:hAnsi="宋体" w:cs="宋体" w:hint="eastAsia"/>
          <w:color w:val="000000" w:themeColor="text1"/>
          <w:szCs w:val="21"/>
        </w:rPr>
        <w:t>7.</w:t>
      </w:r>
      <w:r w:rsidRPr="006E5FAE">
        <w:rPr>
          <w:rFonts w:ascii="宋体" w:hAnsi="宋体" w:cs="宋体"/>
          <w:color w:val="000000" w:themeColor="text1"/>
          <w:szCs w:val="21"/>
        </w:rPr>
        <w:t>2017年3·15的主题是“网络诚信，消费无忧”。随着网络购物的普及，网络购物投诉问题总量大、增速快。整个电商行业投诉主要集中在产品质量问题、虚假宣传、退货难等方面，这成为网购业健康发展的重要障碍。为此国家应</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①加快建立信用监督体系和失信惩戒制度</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②诚信经营，自觉维护消费者合法权益</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③增强维权意识，提高辨别网购陷阱的能力</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④加快电子商务立法，完善对网店监管的法律体系</w:t>
      </w:r>
    </w:p>
    <w:p w:rsidR="00A61D76" w:rsidRPr="006E5FAE" w:rsidRDefault="00E47114">
      <w:pPr>
        <w:numPr>
          <w:ilvl w:val="0"/>
          <w:numId w:val="3"/>
        </w:num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 xml:space="preserve">①②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B. ①③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C. ①④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D. ②③</w:t>
      </w:r>
    </w:p>
    <w:p w:rsidR="00A61D76" w:rsidRPr="006E5FAE" w:rsidRDefault="00A61D76">
      <w:pPr>
        <w:snapToGrid w:val="0"/>
        <w:spacing w:line="360" w:lineRule="auto"/>
        <w:rPr>
          <w:rFonts w:ascii="宋体" w:hAnsi="宋体" w:cs="宋体"/>
          <w:color w:val="000000" w:themeColor="text1"/>
          <w:szCs w:val="21"/>
        </w:rPr>
      </w:pPr>
    </w:p>
    <w:p w:rsidR="00A61D76" w:rsidRPr="006E5FAE" w:rsidRDefault="00E47114">
      <w:pPr>
        <w:snapToGrid w:val="0"/>
        <w:spacing w:line="360" w:lineRule="auto"/>
        <w:rPr>
          <w:rFonts w:ascii="宋体" w:hAnsi="宋体" w:cs="宋体"/>
          <w:b/>
          <w:color w:val="000000" w:themeColor="text1"/>
          <w:szCs w:val="21"/>
        </w:rPr>
      </w:pPr>
      <w:r w:rsidRPr="006E5FAE">
        <w:rPr>
          <w:rFonts w:ascii="宋体" w:hAnsi="宋体" w:cs="宋体" w:hint="eastAsia"/>
          <w:color w:val="000000" w:themeColor="text1"/>
          <w:szCs w:val="21"/>
        </w:rPr>
        <w:t>8.</w:t>
      </w:r>
      <w:r w:rsidR="003C71A8">
        <w:rPr>
          <w:rFonts w:ascii="宋体" w:hAnsi="宋体" w:cs="宋体" w:hint="eastAsia"/>
          <w:color w:val="000000" w:themeColor="text1"/>
          <w:szCs w:val="21"/>
        </w:rPr>
        <w:t>国务院</w:t>
      </w:r>
      <w:bookmarkStart w:id="0" w:name="_GoBack"/>
      <w:bookmarkEnd w:id="0"/>
      <w:r w:rsidR="003C71A8">
        <w:rPr>
          <w:rFonts w:ascii="宋体" w:hAnsi="宋体" w:cs="宋体" w:hint="eastAsia"/>
          <w:color w:val="000000" w:themeColor="text1"/>
          <w:szCs w:val="21"/>
        </w:rPr>
        <w:t>《政府工作报告》</w:t>
      </w:r>
      <w:r w:rsidRPr="006E5FAE">
        <w:rPr>
          <w:rFonts w:ascii="宋体" w:hAnsi="宋体" w:cs="宋体"/>
          <w:color w:val="000000" w:themeColor="text1"/>
          <w:szCs w:val="21"/>
        </w:rPr>
        <w:t>提出，协调推进医疗、医保、医药联动改革。加大政府投入，实现大病保险全覆盖，提高城乡医疗救助补助标准，扩大公立医院综合改革试点城市范围。上述改革措施</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 </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 xml:space="preserve">①发挥了宏观调控引导资源合理配置的作用        </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②旨在实现生产关系的不断调整</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 xml:space="preserve">③体现了政府对医药市场秩序的重视和维护        </w:t>
      </w:r>
    </w:p>
    <w:p w:rsidR="00A61D76" w:rsidRPr="006E5FAE" w:rsidRDefault="00E47114">
      <w:p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④有效提升了政府公共服务水平</w:t>
      </w:r>
    </w:p>
    <w:p w:rsidR="00A61D76" w:rsidRDefault="00E47114">
      <w:pPr>
        <w:numPr>
          <w:ilvl w:val="0"/>
          <w:numId w:val="4"/>
        </w:numPr>
        <w:snapToGrid w:val="0"/>
        <w:spacing w:line="360" w:lineRule="auto"/>
        <w:ind w:firstLineChars="150" w:firstLine="315"/>
        <w:rPr>
          <w:rFonts w:ascii="宋体" w:hAnsi="宋体" w:cs="宋体"/>
          <w:color w:val="000000" w:themeColor="text1"/>
          <w:szCs w:val="21"/>
        </w:rPr>
      </w:pPr>
      <w:r w:rsidRPr="006E5FAE">
        <w:rPr>
          <w:rFonts w:ascii="宋体" w:hAnsi="宋体" w:cs="宋体"/>
          <w:color w:val="000000" w:themeColor="text1"/>
          <w:szCs w:val="21"/>
        </w:rPr>
        <w:t xml:space="preserve">①③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 B. ①④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 C. ②③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 xml:space="preserve"> D. ③④</w:t>
      </w:r>
    </w:p>
    <w:p w:rsidR="00F0402C" w:rsidRDefault="00F0402C" w:rsidP="00F0402C">
      <w:pPr>
        <w:snapToGrid w:val="0"/>
        <w:spacing w:line="360" w:lineRule="auto"/>
        <w:rPr>
          <w:rFonts w:ascii="宋体" w:hAnsi="宋体" w:cs="宋体"/>
          <w:color w:val="000000" w:themeColor="text1"/>
          <w:szCs w:val="21"/>
        </w:rPr>
      </w:pPr>
    </w:p>
    <w:p w:rsidR="00F0402C" w:rsidRDefault="00F0402C" w:rsidP="00F0402C">
      <w:pPr>
        <w:snapToGrid w:val="0"/>
        <w:spacing w:line="360" w:lineRule="auto"/>
        <w:rPr>
          <w:rFonts w:ascii="宋体" w:hAnsi="宋体" w:cs="宋体"/>
          <w:color w:val="000000" w:themeColor="text1"/>
          <w:szCs w:val="21"/>
        </w:rPr>
      </w:pPr>
    </w:p>
    <w:p w:rsidR="00F0402C" w:rsidRDefault="00F0402C" w:rsidP="00F0402C">
      <w:pPr>
        <w:snapToGrid w:val="0"/>
        <w:spacing w:line="360" w:lineRule="auto"/>
        <w:rPr>
          <w:rFonts w:ascii="宋体" w:hAnsi="宋体" w:cs="宋体"/>
          <w:color w:val="000000" w:themeColor="text1"/>
          <w:szCs w:val="21"/>
        </w:rPr>
      </w:pPr>
    </w:p>
    <w:p w:rsidR="00F0402C" w:rsidRDefault="00F0402C" w:rsidP="00F0402C">
      <w:pPr>
        <w:snapToGrid w:val="0"/>
        <w:spacing w:line="360" w:lineRule="auto"/>
        <w:rPr>
          <w:rFonts w:ascii="宋体" w:hAnsi="宋体" w:cs="宋体"/>
          <w:color w:val="000000" w:themeColor="text1"/>
          <w:szCs w:val="21"/>
        </w:rPr>
      </w:pPr>
    </w:p>
    <w:p w:rsidR="00F0402C" w:rsidRPr="006E5FAE" w:rsidRDefault="00F0402C" w:rsidP="00F0402C">
      <w:pPr>
        <w:snapToGrid w:val="0"/>
        <w:spacing w:line="360" w:lineRule="auto"/>
        <w:rPr>
          <w:rFonts w:ascii="宋体" w:hAnsi="宋体" w:cs="宋体"/>
          <w:color w:val="000000" w:themeColor="text1"/>
          <w:szCs w:val="21"/>
        </w:rPr>
      </w:pPr>
    </w:p>
    <w:p w:rsidR="00A61D76" w:rsidRPr="006E5FAE" w:rsidRDefault="00E47114">
      <w:pPr>
        <w:snapToGrid w:val="0"/>
        <w:spacing w:line="360" w:lineRule="auto"/>
        <w:rPr>
          <w:rFonts w:ascii="宋体" w:hAnsi="宋体" w:cs="宋体"/>
          <w:color w:val="000000" w:themeColor="text1"/>
          <w:szCs w:val="21"/>
        </w:rPr>
      </w:pPr>
      <w:r w:rsidRPr="006E5FAE">
        <w:rPr>
          <w:rFonts w:ascii="宋体" w:hAnsi="宋体" w:cs="宋体" w:hint="eastAsia"/>
          <w:color w:val="000000" w:themeColor="text1"/>
          <w:szCs w:val="21"/>
        </w:rPr>
        <w:lastRenderedPageBreak/>
        <w:t>9.</w:t>
      </w:r>
      <w:r w:rsidRPr="006E5FAE">
        <w:rPr>
          <w:rFonts w:ascii="宋体" w:hAnsi="宋体" w:cs="宋体"/>
          <w:color w:val="000000" w:themeColor="text1"/>
          <w:szCs w:val="21"/>
        </w:rPr>
        <w:t>僵尸企业一般指那些债务严重、入不敷出,依靠银行贷款或政府补贴而得以生存的企业。处置僵尸企业是去产能的关键,近年来,我国通过淘汰等方式不断加大对僵尸企业的处置力度。处置僵尸企业(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①</w:t>
      </w:r>
      <w:r w:rsidRPr="006E5FAE">
        <w:rPr>
          <w:rFonts w:ascii="宋体" w:hAnsi="宋体" w:cs="宋体"/>
          <w:color w:val="000000" w:themeColor="text1"/>
          <w:szCs w:val="21"/>
        </w:rPr>
        <w:t>能够促进资源的合理配置</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②</w:t>
      </w:r>
      <w:r w:rsidRPr="006E5FAE">
        <w:rPr>
          <w:rFonts w:ascii="宋体" w:hAnsi="宋体" w:cs="宋体"/>
          <w:color w:val="000000" w:themeColor="text1"/>
          <w:szCs w:val="21"/>
        </w:rPr>
        <w:t>可以避免我国国有资产流失</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③</w:t>
      </w:r>
      <w:r w:rsidRPr="006E5FAE">
        <w:rPr>
          <w:rFonts w:ascii="宋体" w:hAnsi="宋体" w:cs="宋体"/>
          <w:color w:val="000000" w:themeColor="text1"/>
          <w:szCs w:val="21"/>
        </w:rPr>
        <w:t>体现了</w:t>
      </w:r>
      <w:r w:rsidR="005E0AED" w:rsidRPr="006E5FAE">
        <w:rPr>
          <w:rFonts w:ascii="宋体" w:hAnsi="宋体" w:cs="宋体"/>
          <w:color w:val="000000" w:themeColor="text1"/>
          <w:szCs w:val="21"/>
        </w:rPr>
        <w:t>政府</w:t>
      </w:r>
      <w:r w:rsidRPr="006E5FAE">
        <w:rPr>
          <w:rFonts w:ascii="宋体" w:hAnsi="宋体" w:cs="宋体"/>
          <w:color w:val="000000" w:themeColor="text1"/>
          <w:szCs w:val="21"/>
        </w:rPr>
        <w:t>宏观调控职能</w:t>
      </w:r>
      <w:r w:rsidRPr="006E5FAE">
        <w:rPr>
          <w:rFonts w:ascii="宋体" w:hAnsi="宋体" w:cs="宋体" w:hint="eastAsia"/>
          <w:color w:val="000000" w:themeColor="text1"/>
          <w:szCs w:val="21"/>
        </w:rPr>
        <w:t xml:space="preserve">  </w:t>
      </w:r>
    </w:p>
    <w:p w:rsidR="00A61D76" w:rsidRPr="006E5FAE" w:rsidRDefault="00E47114">
      <w:p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④</w:t>
      </w:r>
      <w:r w:rsidRPr="006E5FAE">
        <w:rPr>
          <w:rFonts w:ascii="宋体" w:hAnsi="宋体" w:cs="宋体"/>
          <w:color w:val="000000" w:themeColor="text1"/>
          <w:szCs w:val="21"/>
        </w:rPr>
        <w:t>能够维护市场公平竞争环境</w:t>
      </w:r>
    </w:p>
    <w:p w:rsidR="00A61D76" w:rsidRPr="006E5FAE" w:rsidRDefault="00E47114">
      <w:pPr>
        <w:numPr>
          <w:ilvl w:val="0"/>
          <w:numId w:val="5"/>
        </w:numPr>
        <w:snapToGrid w:val="0"/>
        <w:spacing w:line="360" w:lineRule="auto"/>
        <w:ind w:firstLineChars="200" w:firstLine="420"/>
        <w:rPr>
          <w:rFonts w:ascii="宋体" w:hAnsi="宋体" w:cs="宋体"/>
          <w:color w:val="000000" w:themeColor="text1"/>
          <w:szCs w:val="21"/>
        </w:rPr>
      </w:pPr>
      <w:r w:rsidRPr="006E5FAE">
        <w:rPr>
          <w:rFonts w:ascii="宋体" w:hAnsi="宋体" w:cs="宋体" w:hint="eastAsia"/>
          <w:color w:val="000000" w:themeColor="text1"/>
          <w:szCs w:val="21"/>
        </w:rPr>
        <w:t xml:space="preserve">①②     </w:t>
      </w:r>
      <w:r w:rsidR="00F0402C">
        <w:rPr>
          <w:rFonts w:ascii="宋体" w:hAnsi="宋体" w:cs="宋体" w:hint="eastAsia"/>
          <w:color w:val="000000" w:themeColor="text1"/>
          <w:szCs w:val="21"/>
        </w:rPr>
        <w:t xml:space="preserve">        </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B.</w:t>
      </w:r>
      <w:r w:rsidRPr="006E5FAE">
        <w:rPr>
          <w:rFonts w:ascii="宋体" w:hAnsi="宋体" w:cs="宋体" w:hint="eastAsia"/>
          <w:color w:val="000000" w:themeColor="text1"/>
          <w:szCs w:val="21"/>
        </w:rPr>
        <w:t xml:space="preserve">①③    </w:t>
      </w:r>
      <w:r w:rsidR="00F0402C">
        <w:rPr>
          <w:rFonts w:ascii="宋体" w:hAnsi="宋体" w:cs="宋体" w:hint="eastAsia"/>
          <w:color w:val="000000" w:themeColor="text1"/>
          <w:szCs w:val="21"/>
        </w:rPr>
        <w:t xml:space="preserve">           </w:t>
      </w:r>
      <w:r w:rsidRPr="006E5FAE">
        <w:rPr>
          <w:rFonts w:ascii="宋体" w:hAnsi="宋体" w:cs="宋体" w:hint="eastAsia"/>
          <w:color w:val="000000" w:themeColor="text1"/>
          <w:szCs w:val="21"/>
        </w:rPr>
        <w:t xml:space="preserve"> </w:t>
      </w:r>
      <w:r w:rsidRPr="006E5FAE">
        <w:rPr>
          <w:rFonts w:ascii="宋体" w:hAnsi="宋体" w:cs="宋体"/>
          <w:color w:val="000000" w:themeColor="text1"/>
          <w:szCs w:val="21"/>
        </w:rPr>
        <w:t>C.</w:t>
      </w:r>
      <w:r w:rsidRPr="006E5FAE">
        <w:rPr>
          <w:rFonts w:ascii="宋体" w:hAnsi="宋体" w:cs="宋体" w:hint="eastAsia"/>
          <w:color w:val="000000" w:themeColor="text1"/>
          <w:szCs w:val="21"/>
        </w:rPr>
        <w:t xml:space="preserve">②④     </w:t>
      </w:r>
      <w:r w:rsidR="00F0402C">
        <w:rPr>
          <w:rFonts w:ascii="宋体" w:hAnsi="宋体" w:cs="宋体" w:hint="eastAsia"/>
          <w:color w:val="000000" w:themeColor="text1"/>
          <w:szCs w:val="21"/>
        </w:rPr>
        <w:t xml:space="preserve">     </w:t>
      </w:r>
      <w:r w:rsidRPr="006E5FAE">
        <w:rPr>
          <w:rFonts w:ascii="宋体" w:hAnsi="宋体" w:cs="宋体"/>
          <w:color w:val="000000" w:themeColor="text1"/>
          <w:szCs w:val="21"/>
        </w:rPr>
        <w:t>D.</w:t>
      </w:r>
      <w:r w:rsidRPr="006E5FAE">
        <w:rPr>
          <w:rFonts w:ascii="宋体" w:hAnsi="宋体" w:cs="宋体" w:hint="eastAsia"/>
          <w:color w:val="000000" w:themeColor="text1"/>
          <w:szCs w:val="21"/>
        </w:rPr>
        <w:t>③④</w:t>
      </w:r>
    </w:p>
    <w:p w:rsidR="00A61D76" w:rsidRPr="006E5FAE" w:rsidRDefault="00A61D76">
      <w:pPr>
        <w:snapToGrid w:val="0"/>
        <w:spacing w:line="360" w:lineRule="auto"/>
        <w:rPr>
          <w:rFonts w:ascii="宋体" w:hAnsi="宋体" w:cs="宋体"/>
          <w:color w:val="000000" w:themeColor="text1"/>
          <w:szCs w:val="21"/>
        </w:rPr>
      </w:pPr>
    </w:p>
    <w:p w:rsidR="00A61D76" w:rsidRPr="006E5FAE" w:rsidRDefault="00E47114">
      <w:pPr>
        <w:spacing w:line="360" w:lineRule="auto"/>
        <w:rPr>
          <w:rFonts w:ascii="宋体" w:eastAsia="宋体" w:hAnsi="宋体"/>
          <w:color w:val="000000" w:themeColor="text1"/>
          <w:szCs w:val="21"/>
        </w:rPr>
      </w:pPr>
      <w:r w:rsidRPr="006E5FAE">
        <w:rPr>
          <w:rFonts w:ascii="宋体" w:eastAsia="宋体" w:hAnsi="宋体" w:hint="eastAsia"/>
          <w:color w:val="000000" w:themeColor="text1"/>
          <w:szCs w:val="21"/>
        </w:rPr>
        <w:t>10</w:t>
      </w:r>
      <w:r w:rsidRPr="006E5FAE">
        <w:rPr>
          <w:rFonts w:ascii="宋体" w:eastAsia="宋体" w:hAnsi="宋体"/>
          <w:color w:val="000000" w:themeColor="text1"/>
          <w:szCs w:val="21"/>
        </w:rPr>
        <w:t>.《中华人民共和国</w:t>
      </w:r>
      <w:bookmarkStart w:id="1" w:name="_Hlk28264240"/>
      <w:r w:rsidRPr="006E5FAE">
        <w:rPr>
          <w:rFonts w:ascii="宋体" w:eastAsia="宋体" w:hAnsi="宋体"/>
          <w:color w:val="000000" w:themeColor="text1"/>
          <w:szCs w:val="21"/>
        </w:rPr>
        <w:t>电子商务</w:t>
      </w:r>
      <w:bookmarkEnd w:id="1"/>
      <w:r w:rsidRPr="006E5FAE">
        <w:rPr>
          <w:rFonts w:ascii="宋体" w:eastAsia="宋体" w:hAnsi="宋体"/>
          <w:color w:val="000000" w:themeColor="text1"/>
          <w:szCs w:val="21"/>
        </w:rPr>
        <w:t>法》于2019年1月1日正式实施</w:t>
      </w:r>
      <w:r w:rsidRPr="006E5FAE">
        <w:rPr>
          <w:rFonts w:ascii="宋体" w:eastAsia="宋体" w:hAnsi="宋体" w:hint="eastAsia"/>
          <w:color w:val="000000" w:themeColor="text1"/>
          <w:szCs w:val="21"/>
        </w:rPr>
        <w:t>。</w:t>
      </w:r>
      <w:r w:rsidRPr="006E5FAE">
        <w:rPr>
          <w:rFonts w:ascii="宋体" w:eastAsia="宋体" w:hAnsi="宋体"/>
          <w:color w:val="000000" w:themeColor="text1"/>
          <w:szCs w:val="21"/>
        </w:rPr>
        <w:t>根据</w:t>
      </w:r>
      <w:r w:rsidRPr="006E5FAE">
        <w:rPr>
          <w:rFonts w:ascii="宋体" w:eastAsia="宋体" w:hAnsi="宋体" w:hint="eastAsia"/>
          <w:color w:val="000000" w:themeColor="text1"/>
          <w:szCs w:val="21"/>
        </w:rPr>
        <w:t>该法规定</w:t>
      </w:r>
      <w:r w:rsidRPr="006E5FAE">
        <w:rPr>
          <w:rFonts w:ascii="宋体" w:eastAsia="宋体" w:hAnsi="宋体"/>
          <w:color w:val="000000" w:themeColor="text1"/>
          <w:szCs w:val="21"/>
        </w:rPr>
        <w:t>，电商经营者要依法办理市场主体登记，依法缴纳税款</w:t>
      </w:r>
      <w:r w:rsidRPr="006E5FAE">
        <w:rPr>
          <w:rFonts w:ascii="宋体" w:eastAsia="宋体" w:hAnsi="宋体" w:hint="eastAsia"/>
          <w:color w:val="000000" w:themeColor="text1"/>
          <w:szCs w:val="21"/>
        </w:rPr>
        <w:t>；</w:t>
      </w:r>
      <w:r w:rsidRPr="006E5FAE">
        <w:rPr>
          <w:rFonts w:ascii="宋体" w:eastAsia="宋体" w:hAnsi="宋体"/>
          <w:color w:val="000000" w:themeColor="text1"/>
          <w:szCs w:val="21"/>
        </w:rPr>
        <w:t>电子商务平台经营者不得删除消费者对其平台销售商品或者提供服务的评价</w:t>
      </w:r>
      <w:r w:rsidRPr="006E5FAE">
        <w:rPr>
          <w:rFonts w:ascii="宋体" w:eastAsia="宋体" w:hAnsi="宋体" w:hint="eastAsia"/>
          <w:color w:val="000000" w:themeColor="text1"/>
          <w:szCs w:val="21"/>
        </w:rPr>
        <w:t>。这一法律的实施，将有助于</w:t>
      </w:r>
      <w:r w:rsidR="007E19AA" w:rsidRPr="006E5FAE">
        <w:rPr>
          <w:rFonts w:ascii="宋体" w:hAnsi="宋体" w:cs="宋体"/>
          <w:color w:val="000000" w:themeColor="text1"/>
          <w:szCs w:val="21"/>
        </w:rPr>
        <w:t xml:space="preserve">(　</w:t>
      </w:r>
      <w:r w:rsidR="007E19AA" w:rsidRPr="006E5FAE">
        <w:rPr>
          <w:rFonts w:ascii="宋体" w:hAnsi="宋体" w:cs="宋体" w:hint="eastAsia"/>
          <w:color w:val="000000" w:themeColor="text1"/>
          <w:szCs w:val="21"/>
        </w:rPr>
        <w:t xml:space="preserve"> </w:t>
      </w:r>
      <w:r w:rsidR="007E19AA" w:rsidRPr="006E5FAE">
        <w:rPr>
          <w:rFonts w:ascii="宋体" w:hAnsi="宋体" w:cs="宋体"/>
          <w:color w:val="000000" w:themeColor="text1"/>
          <w:szCs w:val="21"/>
        </w:rPr>
        <w:t>)</w:t>
      </w:r>
    </w:p>
    <w:p w:rsidR="00A61D76" w:rsidRPr="006E5FAE" w:rsidRDefault="00E47114">
      <w:pPr>
        <w:spacing w:line="360" w:lineRule="auto"/>
        <w:ind w:firstLineChars="200" w:firstLine="420"/>
        <w:rPr>
          <w:rFonts w:ascii="宋体" w:eastAsia="宋体" w:hAnsi="宋体"/>
          <w:color w:val="000000" w:themeColor="text1"/>
          <w:szCs w:val="21"/>
        </w:rPr>
      </w:pPr>
      <w:r w:rsidRPr="006E5FAE">
        <w:rPr>
          <w:rFonts w:ascii="宋体" w:eastAsia="宋体" w:hAnsi="宋体"/>
          <w:color w:val="000000" w:themeColor="text1"/>
          <w:szCs w:val="21"/>
        </w:rPr>
        <w:t>①规范电子商务市场，</w:t>
      </w:r>
      <w:r w:rsidRPr="006E5FAE">
        <w:rPr>
          <w:rFonts w:ascii="宋体" w:eastAsia="宋体" w:hAnsi="宋体" w:hint="eastAsia"/>
          <w:color w:val="000000" w:themeColor="text1"/>
          <w:szCs w:val="21"/>
        </w:rPr>
        <w:t>降低</w:t>
      </w:r>
      <w:r w:rsidRPr="006E5FAE">
        <w:rPr>
          <w:rFonts w:ascii="宋体" w:eastAsia="宋体" w:hAnsi="宋体"/>
          <w:color w:val="000000" w:themeColor="text1"/>
          <w:szCs w:val="21"/>
        </w:rPr>
        <w:t>消费者</w:t>
      </w:r>
      <w:r w:rsidRPr="006E5FAE">
        <w:rPr>
          <w:rFonts w:ascii="宋体" w:eastAsia="宋体" w:hAnsi="宋体" w:hint="eastAsia"/>
          <w:color w:val="000000" w:themeColor="text1"/>
          <w:szCs w:val="21"/>
        </w:rPr>
        <w:t>网络购物</w:t>
      </w:r>
      <w:r w:rsidRPr="006E5FAE">
        <w:rPr>
          <w:rFonts w:ascii="宋体" w:eastAsia="宋体" w:hAnsi="宋体"/>
          <w:color w:val="000000" w:themeColor="text1"/>
          <w:szCs w:val="21"/>
        </w:rPr>
        <w:t>的成本</w:t>
      </w:r>
    </w:p>
    <w:p w:rsidR="00A61D76" w:rsidRPr="006E5FAE" w:rsidRDefault="00E47114">
      <w:pPr>
        <w:spacing w:line="360" w:lineRule="auto"/>
        <w:ind w:firstLineChars="200" w:firstLine="420"/>
        <w:rPr>
          <w:rFonts w:ascii="宋体" w:eastAsia="宋体" w:hAnsi="宋体"/>
          <w:color w:val="000000" w:themeColor="text1"/>
          <w:szCs w:val="21"/>
        </w:rPr>
      </w:pPr>
      <w:r w:rsidRPr="006E5FAE">
        <w:rPr>
          <w:rFonts w:ascii="宋体" w:eastAsia="宋体" w:hAnsi="宋体"/>
          <w:color w:val="000000" w:themeColor="text1"/>
          <w:szCs w:val="21"/>
        </w:rPr>
        <w:t>②维护公平的竞争环境，保障消费者知情权和选择权</w:t>
      </w:r>
    </w:p>
    <w:p w:rsidR="00A61D76" w:rsidRPr="006E5FAE" w:rsidRDefault="00E47114">
      <w:pPr>
        <w:spacing w:line="360" w:lineRule="auto"/>
        <w:ind w:firstLineChars="200" w:firstLine="420"/>
        <w:rPr>
          <w:rFonts w:ascii="宋体" w:eastAsia="宋体" w:hAnsi="宋体"/>
          <w:color w:val="000000" w:themeColor="text1"/>
          <w:szCs w:val="21"/>
        </w:rPr>
      </w:pPr>
      <w:r w:rsidRPr="006E5FAE">
        <w:rPr>
          <w:rFonts w:ascii="宋体" w:eastAsia="宋体" w:hAnsi="宋体"/>
          <w:color w:val="000000" w:themeColor="text1"/>
          <w:szCs w:val="21"/>
        </w:rPr>
        <w:t>③</w:t>
      </w:r>
      <w:r w:rsidRPr="006E5FAE">
        <w:rPr>
          <w:rFonts w:ascii="宋体" w:eastAsia="宋体" w:hAnsi="宋体" w:hint="eastAsia"/>
          <w:color w:val="000000" w:themeColor="text1"/>
          <w:szCs w:val="21"/>
        </w:rPr>
        <w:t>降低电商经营成本，消除电商经营过程中违法行为</w:t>
      </w:r>
    </w:p>
    <w:p w:rsidR="00A61D76" w:rsidRPr="006E5FAE" w:rsidRDefault="00E47114">
      <w:pPr>
        <w:spacing w:line="360" w:lineRule="auto"/>
        <w:ind w:firstLineChars="200" w:firstLine="420"/>
        <w:rPr>
          <w:rFonts w:ascii="宋体" w:eastAsia="宋体" w:hAnsi="宋体"/>
          <w:color w:val="000000" w:themeColor="text1"/>
          <w:szCs w:val="21"/>
        </w:rPr>
      </w:pPr>
      <w:r w:rsidRPr="006E5FAE">
        <w:rPr>
          <w:rFonts w:ascii="宋体" w:eastAsia="宋体" w:hAnsi="宋体"/>
          <w:color w:val="000000" w:themeColor="text1"/>
          <w:szCs w:val="21"/>
        </w:rPr>
        <w:t>④</w:t>
      </w:r>
      <w:r w:rsidRPr="006E5FAE">
        <w:rPr>
          <w:rFonts w:ascii="宋体" w:eastAsia="宋体" w:hAnsi="宋体" w:hint="eastAsia"/>
          <w:color w:val="000000" w:themeColor="text1"/>
          <w:szCs w:val="21"/>
        </w:rPr>
        <w:t>使</w:t>
      </w:r>
      <w:r w:rsidRPr="006E5FAE">
        <w:rPr>
          <w:rFonts w:ascii="宋体" w:eastAsia="宋体" w:hAnsi="宋体"/>
          <w:color w:val="000000" w:themeColor="text1"/>
          <w:szCs w:val="21"/>
        </w:rPr>
        <w:t>经营行为更加透明，为消费纠纷调解提供便利</w:t>
      </w:r>
    </w:p>
    <w:p w:rsidR="00A61D76" w:rsidRPr="006E5FAE" w:rsidRDefault="00E47114">
      <w:pPr>
        <w:numPr>
          <w:ilvl w:val="0"/>
          <w:numId w:val="6"/>
        </w:numPr>
        <w:spacing w:line="360" w:lineRule="auto"/>
        <w:ind w:firstLineChars="200" w:firstLine="420"/>
        <w:rPr>
          <w:rFonts w:ascii="宋体" w:eastAsia="宋体" w:hAnsi="宋体"/>
          <w:color w:val="000000" w:themeColor="text1"/>
          <w:szCs w:val="21"/>
        </w:rPr>
      </w:pPr>
      <w:r w:rsidRPr="006E5FAE">
        <w:rPr>
          <w:rFonts w:ascii="宋体" w:eastAsia="宋体" w:hAnsi="宋体"/>
          <w:color w:val="000000" w:themeColor="text1"/>
          <w:szCs w:val="21"/>
        </w:rPr>
        <w:t xml:space="preserve">①②        </w:t>
      </w:r>
      <w:r w:rsidR="00F0402C">
        <w:rPr>
          <w:rFonts w:ascii="宋体" w:eastAsia="宋体" w:hAnsi="宋体" w:hint="eastAsia"/>
          <w:color w:val="000000" w:themeColor="text1"/>
          <w:szCs w:val="21"/>
        </w:rPr>
        <w:t xml:space="preserve">     </w:t>
      </w:r>
      <w:r w:rsidRPr="006E5FAE">
        <w:rPr>
          <w:rFonts w:ascii="宋体" w:eastAsia="宋体" w:hAnsi="宋体"/>
          <w:color w:val="000000" w:themeColor="text1"/>
          <w:szCs w:val="21"/>
        </w:rPr>
        <w:t xml:space="preserve"> B.①③         </w:t>
      </w:r>
      <w:r w:rsidR="00F0402C">
        <w:rPr>
          <w:rFonts w:ascii="宋体" w:eastAsia="宋体" w:hAnsi="宋体" w:hint="eastAsia"/>
          <w:color w:val="000000" w:themeColor="text1"/>
          <w:szCs w:val="21"/>
        </w:rPr>
        <w:t xml:space="preserve">         </w:t>
      </w:r>
      <w:r w:rsidRPr="006E5FAE">
        <w:rPr>
          <w:rFonts w:ascii="宋体" w:eastAsia="宋体" w:hAnsi="宋体"/>
          <w:color w:val="000000" w:themeColor="text1"/>
          <w:szCs w:val="21"/>
        </w:rPr>
        <w:t>C.②</w:t>
      </w:r>
      <w:r w:rsidRPr="006E5FAE">
        <w:rPr>
          <w:rFonts w:ascii="宋体" w:eastAsia="宋体" w:hAnsi="宋体" w:hint="eastAsia"/>
          <w:color w:val="000000" w:themeColor="text1"/>
          <w:szCs w:val="21"/>
        </w:rPr>
        <w:t>④</w:t>
      </w:r>
      <w:r w:rsidRPr="006E5FAE">
        <w:rPr>
          <w:rFonts w:ascii="宋体" w:eastAsia="宋体" w:hAnsi="宋体"/>
          <w:color w:val="000000" w:themeColor="text1"/>
          <w:szCs w:val="21"/>
        </w:rPr>
        <w:t xml:space="preserve">    </w:t>
      </w:r>
      <w:r w:rsidR="00F0402C">
        <w:rPr>
          <w:rFonts w:ascii="宋体" w:eastAsia="宋体" w:hAnsi="宋体" w:hint="eastAsia"/>
          <w:color w:val="000000" w:themeColor="text1"/>
          <w:szCs w:val="21"/>
        </w:rPr>
        <w:t xml:space="preserve">   </w:t>
      </w:r>
      <w:r w:rsidRPr="006E5FAE">
        <w:rPr>
          <w:rFonts w:ascii="宋体" w:eastAsia="宋体" w:hAnsi="宋体" w:hint="eastAsia"/>
          <w:color w:val="000000" w:themeColor="text1"/>
          <w:szCs w:val="21"/>
        </w:rPr>
        <w:t xml:space="preserve"> </w:t>
      </w:r>
      <w:r w:rsidRPr="006E5FAE">
        <w:rPr>
          <w:rFonts w:ascii="宋体" w:eastAsia="宋体" w:hAnsi="宋体"/>
          <w:color w:val="000000" w:themeColor="text1"/>
          <w:szCs w:val="21"/>
        </w:rPr>
        <w:t xml:space="preserve"> D.③④</w:t>
      </w:r>
    </w:p>
    <w:p w:rsidR="00A61D76" w:rsidRPr="006E5FAE" w:rsidRDefault="00A61D76">
      <w:pPr>
        <w:pStyle w:val="a3"/>
        <w:snapToGrid w:val="0"/>
        <w:spacing w:line="360" w:lineRule="auto"/>
        <w:rPr>
          <w:rFonts w:hAnsi="宋体" w:cs="宋体"/>
          <w:color w:val="000000" w:themeColor="text1"/>
          <w:szCs w:val="21"/>
        </w:rPr>
      </w:pPr>
    </w:p>
    <w:p w:rsidR="00A61D76" w:rsidRPr="006E5FAE" w:rsidRDefault="00A61D76">
      <w:pPr>
        <w:pStyle w:val="a3"/>
        <w:snapToGrid w:val="0"/>
        <w:spacing w:line="360" w:lineRule="auto"/>
        <w:rPr>
          <w:rFonts w:hAnsi="宋体" w:cs="宋体"/>
          <w:color w:val="000000" w:themeColor="text1"/>
          <w:szCs w:val="21"/>
        </w:rPr>
      </w:pPr>
    </w:p>
    <w:p w:rsidR="00A61D76" w:rsidRPr="006E5FAE" w:rsidRDefault="00A61D76">
      <w:pPr>
        <w:pStyle w:val="a3"/>
        <w:snapToGrid w:val="0"/>
        <w:spacing w:line="360" w:lineRule="auto"/>
        <w:rPr>
          <w:rFonts w:hAnsi="宋体" w:cs="宋体"/>
          <w:color w:val="000000" w:themeColor="text1"/>
          <w:szCs w:val="21"/>
        </w:rPr>
      </w:pPr>
    </w:p>
    <w:p w:rsidR="00A61D76" w:rsidRPr="006E5FAE" w:rsidRDefault="00A61D76">
      <w:pPr>
        <w:pStyle w:val="a3"/>
        <w:snapToGrid w:val="0"/>
        <w:spacing w:line="360" w:lineRule="auto"/>
        <w:rPr>
          <w:rFonts w:hAnsi="宋体" w:cs="宋体"/>
          <w:color w:val="000000" w:themeColor="text1"/>
          <w:szCs w:val="21"/>
        </w:rPr>
      </w:pPr>
    </w:p>
    <w:p w:rsidR="00A61D76" w:rsidRPr="006E5FAE" w:rsidRDefault="00A61D76">
      <w:pPr>
        <w:snapToGrid w:val="0"/>
        <w:spacing w:line="360" w:lineRule="auto"/>
        <w:ind w:firstLineChars="200" w:firstLine="420"/>
        <w:rPr>
          <w:rFonts w:ascii="宋体" w:hAnsi="宋体" w:cs="宋体"/>
          <w:color w:val="000000" w:themeColor="text1"/>
          <w:szCs w:val="21"/>
        </w:rPr>
      </w:pPr>
    </w:p>
    <w:sectPr w:rsidR="00A61D76" w:rsidRPr="006E5FAE">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56" w:rsidRDefault="00581F56">
      <w:r>
        <w:separator/>
      </w:r>
    </w:p>
  </w:endnote>
  <w:endnote w:type="continuationSeparator" w:id="0">
    <w:p w:rsidR="00581F56" w:rsidRDefault="0058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781"/>
      <w:docPartObj>
        <w:docPartGallery w:val="AutoText"/>
      </w:docPartObj>
    </w:sdtPr>
    <w:sdtEndPr/>
    <w:sdtContent>
      <w:p w:rsidR="00A61D76" w:rsidRDefault="00E47114">
        <w:pPr>
          <w:pStyle w:val="a7"/>
          <w:jc w:val="center"/>
        </w:pPr>
        <w:r>
          <w:fldChar w:fldCharType="begin"/>
        </w:r>
        <w:r>
          <w:instrText>PAGE   \* MERGEFORMAT</w:instrText>
        </w:r>
        <w:r>
          <w:fldChar w:fldCharType="separate"/>
        </w:r>
        <w:r w:rsidR="00F0402C" w:rsidRPr="00F0402C">
          <w:rPr>
            <w:noProof/>
            <w:lang w:val="zh-CN"/>
          </w:rPr>
          <w:t>3</w:t>
        </w:r>
        <w:r>
          <w:fldChar w:fldCharType="end"/>
        </w:r>
      </w:p>
    </w:sdtContent>
  </w:sdt>
  <w:p w:rsidR="00A61D76" w:rsidRDefault="00A61D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56" w:rsidRDefault="00581F56">
      <w:r>
        <w:separator/>
      </w:r>
    </w:p>
  </w:footnote>
  <w:footnote w:type="continuationSeparator" w:id="0">
    <w:p w:rsidR="00581F56" w:rsidRDefault="00581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C65B2C"/>
    <w:multiLevelType w:val="singleLevel"/>
    <w:tmpl w:val="A3C65B2C"/>
    <w:lvl w:ilvl="0">
      <w:start w:val="1"/>
      <w:numFmt w:val="upperLetter"/>
      <w:suff w:val="space"/>
      <w:lvlText w:val="%1."/>
      <w:lvlJc w:val="left"/>
    </w:lvl>
  </w:abstractNum>
  <w:abstractNum w:abstractNumId="1" w15:restartNumberingAfterBreak="0">
    <w:nsid w:val="A862C360"/>
    <w:multiLevelType w:val="singleLevel"/>
    <w:tmpl w:val="A862C360"/>
    <w:lvl w:ilvl="0">
      <w:start w:val="1"/>
      <w:numFmt w:val="upperLetter"/>
      <w:lvlText w:val="%1."/>
      <w:lvlJc w:val="left"/>
      <w:pPr>
        <w:tabs>
          <w:tab w:val="left" w:pos="312"/>
        </w:tabs>
      </w:pPr>
    </w:lvl>
  </w:abstractNum>
  <w:abstractNum w:abstractNumId="2" w15:restartNumberingAfterBreak="0">
    <w:nsid w:val="AE7863BD"/>
    <w:multiLevelType w:val="singleLevel"/>
    <w:tmpl w:val="AE7863BD"/>
    <w:lvl w:ilvl="0">
      <w:start w:val="1"/>
      <w:numFmt w:val="upperLetter"/>
      <w:lvlText w:val="%1."/>
      <w:lvlJc w:val="left"/>
      <w:pPr>
        <w:tabs>
          <w:tab w:val="left" w:pos="312"/>
        </w:tabs>
      </w:pPr>
    </w:lvl>
  </w:abstractNum>
  <w:abstractNum w:abstractNumId="3" w15:restartNumberingAfterBreak="0">
    <w:nsid w:val="CAC98471"/>
    <w:multiLevelType w:val="singleLevel"/>
    <w:tmpl w:val="CAC98471"/>
    <w:lvl w:ilvl="0">
      <w:start w:val="1"/>
      <w:numFmt w:val="upperLetter"/>
      <w:lvlText w:val="%1."/>
      <w:lvlJc w:val="left"/>
      <w:pPr>
        <w:tabs>
          <w:tab w:val="left" w:pos="312"/>
        </w:tabs>
      </w:pPr>
    </w:lvl>
  </w:abstractNum>
  <w:abstractNum w:abstractNumId="4" w15:restartNumberingAfterBreak="0">
    <w:nsid w:val="ECC532BC"/>
    <w:multiLevelType w:val="singleLevel"/>
    <w:tmpl w:val="ECC532BC"/>
    <w:lvl w:ilvl="0">
      <w:start w:val="1"/>
      <w:numFmt w:val="upperLetter"/>
      <w:suff w:val="space"/>
      <w:lvlText w:val="%1."/>
      <w:lvlJc w:val="left"/>
    </w:lvl>
  </w:abstractNum>
  <w:abstractNum w:abstractNumId="5" w15:restartNumberingAfterBreak="0">
    <w:nsid w:val="F8E0AB29"/>
    <w:multiLevelType w:val="singleLevel"/>
    <w:tmpl w:val="F8E0AB29"/>
    <w:lvl w:ilvl="0">
      <w:start w:val="1"/>
      <w:numFmt w:val="upperLetter"/>
      <w:suff w:val="space"/>
      <w:lvlText w:val="%1."/>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104"/>
    <w:rsid w:val="000008C1"/>
    <w:rsid w:val="00002424"/>
    <w:rsid w:val="00007473"/>
    <w:rsid w:val="00007B0B"/>
    <w:rsid w:val="00011027"/>
    <w:rsid w:val="00012235"/>
    <w:rsid w:val="000160B1"/>
    <w:rsid w:val="000166F4"/>
    <w:rsid w:val="00016D5A"/>
    <w:rsid w:val="00020DB4"/>
    <w:rsid w:val="0002150A"/>
    <w:rsid w:val="000253CD"/>
    <w:rsid w:val="00025F56"/>
    <w:rsid w:val="00026668"/>
    <w:rsid w:val="00027777"/>
    <w:rsid w:val="000300AE"/>
    <w:rsid w:val="000306E1"/>
    <w:rsid w:val="00033518"/>
    <w:rsid w:val="00035A4F"/>
    <w:rsid w:val="00036BF3"/>
    <w:rsid w:val="00037FF9"/>
    <w:rsid w:val="00042617"/>
    <w:rsid w:val="0004271C"/>
    <w:rsid w:val="00043559"/>
    <w:rsid w:val="00043AA0"/>
    <w:rsid w:val="00044BF4"/>
    <w:rsid w:val="00045EAF"/>
    <w:rsid w:val="0005141F"/>
    <w:rsid w:val="000630D9"/>
    <w:rsid w:val="00064539"/>
    <w:rsid w:val="000673B0"/>
    <w:rsid w:val="00070D2C"/>
    <w:rsid w:val="00071F98"/>
    <w:rsid w:val="00072BE4"/>
    <w:rsid w:val="00072F5A"/>
    <w:rsid w:val="000731EE"/>
    <w:rsid w:val="00073A26"/>
    <w:rsid w:val="000744EC"/>
    <w:rsid w:val="0007632D"/>
    <w:rsid w:val="00076880"/>
    <w:rsid w:val="00077AEB"/>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BF2"/>
    <w:rsid w:val="000C04C5"/>
    <w:rsid w:val="000C2218"/>
    <w:rsid w:val="000C3382"/>
    <w:rsid w:val="000C39EC"/>
    <w:rsid w:val="000D236B"/>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678D"/>
    <w:rsid w:val="00146846"/>
    <w:rsid w:val="00150ADF"/>
    <w:rsid w:val="001512A5"/>
    <w:rsid w:val="00152ADE"/>
    <w:rsid w:val="0015329D"/>
    <w:rsid w:val="0015795F"/>
    <w:rsid w:val="00157982"/>
    <w:rsid w:val="00163298"/>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DF7"/>
    <w:rsid w:val="001F5A76"/>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5183"/>
    <w:rsid w:val="00245C58"/>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6D27"/>
    <w:rsid w:val="00283291"/>
    <w:rsid w:val="00283C84"/>
    <w:rsid w:val="002847D2"/>
    <w:rsid w:val="00286511"/>
    <w:rsid w:val="0028680E"/>
    <w:rsid w:val="00286C3C"/>
    <w:rsid w:val="002905D1"/>
    <w:rsid w:val="00291071"/>
    <w:rsid w:val="00291FDE"/>
    <w:rsid w:val="00292298"/>
    <w:rsid w:val="002949A5"/>
    <w:rsid w:val="00295BA0"/>
    <w:rsid w:val="002A278C"/>
    <w:rsid w:val="002A3D57"/>
    <w:rsid w:val="002A6D62"/>
    <w:rsid w:val="002B09F9"/>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32ACF"/>
    <w:rsid w:val="00332BE3"/>
    <w:rsid w:val="00333983"/>
    <w:rsid w:val="00336851"/>
    <w:rsid w:val="00340473"/>
    <w:rsid w:val="003416ED"/>
    <w:rsid w:val="00342E89"/>
    <w:rsid w:val="00343856"/>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104"/>
    <w:rsid w:val="00374D90"/>
    <w:rsid w:val="003811C6"/>
    <w:rsid w:val="003821B7"/>
    <w:rsid w:val="00383352"/>
    <w:rsid w:val="0038397A"/>
    <w:rsid w:val="00383E88"/>
    <w:rsid w:val="0038540F"/>
    <w:rsid w:val="00385C46"/>
    <w:rsid w:val="003873F3"/>
    <w:rsid w:val="003924A5"/>
    <w:rsid w:val="003953C2"/>
    <w:rsid w:val="003954AB"/>
    <w:rsid w:val="00395928"/>
    <w:rsid w:val="003A2E5A"/>
    <w:rsid w:val="003A3D1A"/>
    <w:rsid w:val="003A563A"/>
    <w:rsid w:val="003A5CF0"/>
    <w:rsid w:val="003A6FED"/>
    <w:rsid w:val="003B0D55"/>
    <w:rsid w:val="003B2D6D"/>
    <w:rsid w:val="003B3008"/>
    <w:rsid w:val="003B3BDE"/>
    <w:rsid w:val="003B3F52"/>
    <w:rsid w:val="003B4295"/>
    <w:rsid w:val="003B4B47"/>
    <w:rsid w:val="003B56B1"/>
    <w:rsid w:val="003C2E3E"/>
    <w:rsid w:val="003C3275"/>
    <w:rsid w:val="003C3C9E"/>
    <w:rsid w:val="003C6EDB"/>
    <w:rsid w:val="003C71A8"/>
    <w:rsid w:val="003D0583"/>
    <w:rsid w:val="003D0EC5"/>
    <w:rsid w:val="003D3376"/>
    <w:rsid w:val="003D3439"/>
    <w:rsid w:val="003E15CC"/>
    <w:rsid w:val="003E1B28"/>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4DAC"/>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E4E"/>
    <w:rsid w:val="00484E95"/>
    <w:rsid w:val="00487745"/>
    <w:rsid w:val="00490943"/>
    <w:rsid w:val="0049264A"/>
    <w:rsid w:val="0049390F"/>
    <w:rsid w:val="00493A32"/>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526C"/>
    <w:rsid w:val="004D777F"/>
    <w:rsid w:val="004D7A3A"/>
    <w:rsid w:val="004E185A"/>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328"/>
    <w:rsid w:val="005366D0"/>
    <w:rsid w:val="005373C6"/>
    <w:rsid w:val="00537956"/>
    <w:rsid w:val="0054239B"/>
    <w:rsid w:val="00544B22"/>
    <w:rsid w:val="00545F99"/>
    <w:rsid w:val="0054743C"/>
    <w:rsid w:val="00547D3A"/>
    <w:rsid w:val="00550A5A"/>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81F56"/>
    <w:rsid w:val="005822CF"/>
    <w:rsid w:val="00586AC7"/>
    <w:rsid w:val="00590405"/>
    <w:rsid w:val="005905F0"/>
    <w:rsid w:val="005975EF"/>
    <w:rsid w:val="00597984"/>
    <w:rsid w:val="00597BD2"/>
    <w:rsid w:val="005A0CAB"/>
    <w:rsid w:val="005A1369"/>
    <w:rsid w:val="005A19B7"/>
    <w:rsid w:val="005B1593"/>
    <w:rsid w:val="005B19BC"/>
    <w:rsid w:val="005B2D57"/>
    <w:rsid w:val="005B2F1B"/>
    <w:rsid w:val="005B3F40"/>
    <w:rsid w:val="005B41BF"/>
    <w:rsid w:val="005B4728"/>
    <w:rsid w:val="005B7516"/>
    <w:rsid w:val="005B7C4F"/>
    <w:rsid w:val="005C12BF"/>
    <w:rsid w:val="005C1677"/>
    <w:rsid w:val="005C1E2E"/>
    <w:rsid w:val="005C38D8"/>
    <w:rsid w:val="005C3BEF"/>
    <w:rsid w:val="005C582D"/>
    <w:rsid w:val="005D0789"/>
    <w:rsid w:val="005D1C9B"/>
    <w:rsid w:val="005D2456"/>
    <w:rsid w:val="005D2E0C"/>
    <w:rsid w:val="005D6170"/>
    <w:rsid w:val="005D7E24"/>
    <w:rsid w:val="005E062A"/>
    <w:rsid w:val="005E0AED"/>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5808"/>
    <w:rsid w:val="00610451"/>
    <w:rsid w:val="0061254D"/>
    <w:rsid w:val="00614AB6"/>
    <w:rsid w:val="00615D3C"/>
    <w:rsid w:val="00617C38"/>
    <w:rsid w:val="0062207B"/>
    <w:rsid w:val="00626433"/>
    <w:rsid w:val="0063066B"/>
    <w:rsid w:val="006306A9"/>
    <w:rsid w:val="00630BEB"/>
    <w:rsid w:val="00630FA2"/>
    <w:rsid w:val="00631AC8"/>
    <w:rsid w:val="006326C4"/>
    <w:rsid w:val="00633848"/>
    <w:rsid w:val="006344C8"/>
    <w:rsid w:val="006347D2"/>
    <w:rsid w:val="006363A5"/>
    <w:rsid w:val="00637031"/>
    <w:rsid w:val="00637403"/>
    <w:rsid w:val="00640DCC"/>
    <w:rsid w:val="00640DF0"/>
    <w:rsid w:val="00644BD3"/>
    <w:rsid w:val="00646050"/>
    <w:rsid w:val="00646263"/>
    <w:rsid w:val="00651422"/>
    <w:rsid w:val="00653AEB"/>
    <w:rsid w:val="006561FD"/>
    <w:rsid w:val="006570D6"/>
    <w:rsid w:val="00662A56"/>
    <w:rsid w:val="00662E29"/>
    <w:rsid w:val="00663253"/>
    <w:rsid w:val="00663C4D"/>
    <w:rsid w:val="00666E7B"/>
    <w:rsid w:val="00670EF5"/>
    <w:rsid w:val="00672043"/>
    <w:rsid w:val="0067330A"/>
    <w:rsid w:val="00674A58"/>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544F"/>
    <w:rsid w:val="006D6117"/>
    <w:rsid w:val="006D748A"/>
    <w:rsid w:val="006D7C71"/>
    <w:rsid w:val="006E0164"/>
    <w:rsid w:val="006E1693"/>
    <w:rsid w:val="006E1BDD"/>
    <w:rsid w:val="006E3729"/>
    <w:rsid w:val="006E3C32"/>
    <w:rsid w:val="006E418A"/>
    <w:rsid w:val="006E5FAE"/>
    <w:rsid w:val="006E72DE"/>
    <w:rsid w:val="006F0150"/>
    <w:rsid w:val="006F1800"/>
    <w:rsid w:val="006F3429"/>
    <w:rsid w:val="006F59BB"/>
    <w:rsid w:val="006F5DAF"/>
    <w:rsid w:val="00700128"/>
    <w:rsid w:val="00704000"/>
    <w:rsid w:val="00704217"/>
    <w:rsid w:val="00706A86"/>
    <w:rsid w:val="0071147B"/>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3513"/>
    <w:rsid w:val="0074460D"/>
    <w:rsid w:val="00745AD6"/>
    <w:rsid w:val="00745C3B"/>
    <w:rsid w:val="00745D1B"/>
    <w:rsid w:val="00750E6F"/>
    <w:rsid w:val="00751A24"/>
    <w:rsid w:val="00755A62"/>
    <w:rsid w:val="007567CA"/>
    <w:rsid w:val="00756A0D"/>
    <w:rsid w:val="00760196"/>
    <w:rsid w:val="00761C1C"/>
    <w:rsid w:val="007621E5"/>
    <w:rsid w:val="00763591"/>
    <w:rsid w:val="00764D63"/>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772"/>
    <w:rsid w:val="007C53E0"/>
    <w:rsid w:val="007C695A"/>
    <w:rsid w:val="007D0AAC"/>
    <w:rsid w:val="007D1D37"/>
    <w:rsid w:val="007D22B9"/>
    <w:rsid w:val="007D233A"/>
    <w:rsid w:val="007D33B7"/>
    <w:rsid w:val="007D4BD8"/>
    <w:rsid w:val="007D4E83"/>
    <w:rsid w:val="007D50CC"/>
    <w:rsid w:val="007D5D53"/>
    <w:rsid w:val="007D7A99"/>
    <w:rsid w:val="007E19AA"/>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3A48"/>
    <w:rsid w:val="00815BE2"/>
    <w:rsid w:val="008168C0"/>
    <w:rsid w:val="008176EB"/>
    <w:rsid w:val="00821253"/>
    <w:rsid w:val="008221DF"/>
    <w:rsid w:val="0082252B"/>
    <w:rsid w:val="008258AE"/>
    <w:rsid w:val="008262F0"/>
    <w:rsid w:val="0082684E"/>
    <w:rsid w:val="00826C7C"/>
    <w:rsid w:val="00827572"/>
    <w:rsid w:val="00831B9E"/>
    <w:rsid w:val="00832797"/>
    <w:rsid w:val="0083287C"/>
    <w:rsid w:val="00832B93"/>
    <w:rsid w:val="0083338D"/>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5C9"/>
    <w:rsid w:val="008856FD"/>
    <w:rsid w:val="00885D0B"/>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20C0B"/>
    <w:rsid w:val="00921982"/>
    <w:rsid w:val="00921FDC"/>
    <w:rsid w:val="00924373"/>
    <w:rsid w:val="00925CBB"/>
    <w:rsid w:val="00926545"/>
    <w:rsid w:val="0093047A"/>
    <w:rsid w:val="009305C8"/>
    <w:rsid w:val="0093360C"/>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D055B"/>
    <w:rsid w:val="009D19E6"/>
    <w:rsid w:val="009D2164"/>
    <w:rsid w:val="009D52DD"/>
    <w:rsid w:val="009E1F79"/>
    <w:rsid w:val="009E465C"/>
    <w:rsid w:val="009E4AED"/>
    <w:rsid w:val="009F0A74"/>
    <w:rsid w:val="009F1415"/>
    <w:rsid w:val="009F1A03"/>
    <w:rsid w:val="009F3C3E"/>
    <w:rsid w:val="009F3F05"/>
    <w:rsid w:val="009F79D8"/>
    <w:rsid w:val="00A014CE"/>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1D76"/>
    <w:rsid w:val="00A63818"/>
    <w:rsid w:val="00A6592D"/>
    <w:rsid w:val="00A659AE"/>
    <w:rsid w:val="00A65FA1"/>
    <w:rsid w:val="00A73B0A"/>
    <w:rsid w:val="00A74DAA"/>
    <w:rsid w:val="00A74E14"/>
    <w:rsid w:val="00A765EE"/>
    <w:rsid w:val="00A76FDD"/>
    <w:rsid w:val="00A81DEB"/>
    <w:rsid w:val="00A825EC"/>
    <w:rsid w:val="00A84F6A"/>
    <w:rsid w:val="00A858EA"/>
    <w:rsid w:val="00A87F73"/>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D96"/>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9B5"/>
    <w:rsid w:val="00BC08F2"/>
    <w:rsid w:val="00BC25B3"/>
    <w:rsid w:val="00BC4C29"/>
    <w:rsid w:val="00BC4C44"/>
    <w:rsid w:val="00BC6EAF"/>
    <w:rsid w:val="00BD3152"/>
    <w:rsid w:val="00BD3287"/>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6BCF"/>
    <w:rsid w:val="00BE723E"/>
    <w:rsid w:val="00BF500D"/>
    <w:rsid w:val="00BF515F"/>
    <w:rsid w:val="00BF724D"/>
    <w:rsid w:val="00C007A2"/>
    <w:rsid w:val="00C01399"/>
    <w:rsid w:val="00C01573"/>
    <w:rsid w:val="00C01BDE"/>
    <w:rsid w:val="00C01DC8"/>
    <w:rsid w:val="00C01E25"/>
    <w:rsid w:val="00C024D0"/>
    <w:rsid w:val="00C02EB8"/>
    <w:rsid w:val="00C0576B"/>
    <w:rsid w:val="00C07C4B"/>
    <w:rsid w:val="00C1076B"/>
    <w:rsid w:val="00C12758"/>
    <w:rsid w:val="00C135C7"/>
    <w:rsid w:val="00C14D33"/>
    <w:rsid w:val="00C14EF5"/>
    <w:rsid w:val="00C15AA0"/>
    <w:rsid w:val="00C16813"/>
    <w:rsid w:val="00C1719F"/>
    <w:rsid w:val="00C17404"/>
    <w:rsid w:val="00C20B80"/>
    <w:rsid w:val="00C21A54"/>
    <w:rsid w:val="00C24F6B"/>
    <w:rsid w:val="00C25D8F"/>
    <w:rsid w:val="00C26A2F"/>
    <w:rsid w:val="00C26CE9"/>
    <w:rsid w:val="00C2796E"/>
    <w:rsid w:val="00C30F2F"/>
    <w:rsid w:val="00C311E8"/>
    <w:rsid w:val="00C31776"/>
    <w:rsid w:val="00C31B9A"/>
    <w:rsid w:val="00C3541D"/>
    <w:rsid w:val="00C3558D"/>
    <w:rsid w:val="00C37F3D"/>
    <w:rsid w:val="00C4068B"/>
    <w:rsid w:val="00C51D19"/>
    <w:rsid w:val="00C54008"/>
    <w:rsid w:val="00C54CB8"/>
    <w:rsid w:val="00C57FD2"/>
    <w:rsid w:val="00C61BBC"/>
    <w:rsid w:val="00C6255D"/>
    <w:rsid w:val="00C64051"/>
    <w:rsid w:val="00C71C3C"/>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9A6"/>
    <w:rsid w:val="00C96DA6"/>
    <w:rsid w:val="00C978C9"/>
    <w:rsid w:val="00C97EF9"/>
    <w:rsid w:val="00CA1305"/>
    <w:rsid w:val="00CA23FE"/>
    <w:rsid w:val="00CA2404"/>
    <w:rsid w:val="00CA2B02"/>
    <w:rsid w:val="00CA38C2"/>
    <w:rsid w:val="00CA3B4E"/>
    <w:rsid w:val="00CA5D6D"/>
    <w:rsid w:val="00CA60D6"/>
    <w:rsid w:val="00CA6583"/>
    <w:rsid w:val="00CB02B7"/>
    <w:rsid w:val="00CB1A32"/>
    <w:rsid w:val="00CB1D20"/>
    <w:rsid w:val="00CB324E"/>
    <w:rsid w:val="00CB555D"/>
    <w:rsid w:val="00CB6E40"/>
    <w:rsid w:val="00CC407A"/>
    <w:rsid w:val="00CC4655"/>
    <w:rsid w:val="00CC560F"/>
    <w:rsid w:val="00CC6C48"/>
    <w:rsid w:val="00CC6EFA"/>
    <w:rsid w:val="00CC7AA8"/>
    <w:rsid w:val="00CC7BD0"/>
    <w:rsid w:val="00CD0BBA"/>
    <w:rsid w:val="00CD144D"/>
    <w:rsid w:val="00CD222A"/>
    <w:rsid w:val="00CD2E8B"/>
    <w:rsid w:val="00CD4F4B"/>
    <w:rsid w:val="00CD50C8"/>
    <w:rsid w:val="00CD59FD"/>
    <w:rsid w:val="00CD6D43"/>
    <w:rsid w:val="00CE412A"/>
    <w:rsid w:val="00CE4679"/>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54E3"/>
    <w:rsid w:val="00D15D53"/>
    <w:rsid w:val="00D206BF"/>
    <w:rsid w:val="00D216DA"/>
    <w:rsid w:val="00D22A86"/>
    <w:rsid w:val="00D233EC"/>
    <w:rsid w:val="00D241FE"/>
    <w:rsid w:val="00D27BC3"/>
    <w:rsid w:val="00D30494"/>
    <w:rsid w:val="00D30C19"/>
    <w:rsid w:val="00D3718F"/>
    <w:rsid w:val="00D37925"/>
    <w:rsid w:val="00D4133C"/>
    <w:rsid w:val="00D422F5"/>
    <w:rsid w:val="00D44AE0"/>
    <w:rsid w:val="00D4544A"/>
    <w:rsid w:val="00D50F66"/>
    <w:rsid w:val="00D53B6D"/>
    <w:rsid w:val="00D5748C"/>
    <w:rsid w:val="00D57D4E"/>
    <w:rsid w:val="00D643D5"/>
    <w:rsid w:val="00D644E2"/>
    <w:rsid w:val="00D654B5"/>
    <w:rsid w:val="00D711C3"/>
    <w:rsid w:val="00D728E2"/>
    <w:rsid w:val="00D73EB3"/>
    <w:rsid w:val="00D7422C"/>
    <w:rsid w:val="00D74870"/>
    <w:rsid w:val="00D773FE"/>
    <w:rsid w:val="00D77A5E"/>
    <w:rsid w:val="00D77F10"/>
    <w:rsid w:val="00D800AC"/>
    <w:rsid w:val="00D812FE"/>
    <w:rsid w:val="00D82532"/>
    <w:rsid w:val="00D83AB0"/>
    <w:rsid w:val="00D8678F"/>
    <w:rsid w:val="00D901B2"/>
    <w:rsid w:val="00D90517"/>
    <w:rsid w:val="00D90A99"/>
    <w:rsid w:val="00D91630"/>
    <w:rsid w:val="00D92119"/>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66A"/>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4053E"/>
    <w:rsid w:val="00E4067D"/>
    <w:rsid w:val="00E41CA2"/>
    <w:rsid w:val="00E43AC7"/>
    <w:rsid w:val="00E4442B"/>
    <w:rsid w:val="00E46401"/>
    <w:rsid w:val="00E46EE7"/>
    <w:rsid w:val="00E47114"/>
    <w:rsid w:val="00E51081"/>
    <w:rsid w:val="00E51ECE"/>
    <w:rsid w:val="00E52F8B"/>
    <w:rsid w:val="00E531AA"/>
    <w:rsid w:val="00E53A65"/>
    <w:rsid w:val="00E5589F"/>
    <w:rsid w:val="00E56290"/>
    <w:rsid w:val="00E56474"/>
    <w:rsid w:val="00E63923"/>
    <w:rsid w:val="00E63CD6"/>
    <w:rsid w:val="00E65019"/>
    <w:rsid w:val="00E66EEE"/>
    <w:rsid w:val="00E676BC"/>
    <w:rsid w:val="00E74B30"/>
    <w:rsid w:val="00E75B17"/>
    <w:rsid w:val="00E81F16"/>
    <w:rsid w:val="00E8332D"/>
    <w:rsid w:val="00E91FE8"/>
    <w:rsid w:val="00E92884"/>
    <w:rsid w:val="00E92B13"/>
    <w:rsid w:val="00E94D10"/>
    <w:rsid w:val="00E956A6"/>
    <w:rsid w:val="00EA23A4"/>
    <w:rsid w:val="00EA24B8"/>
    <w:rsid w:val="00EA3096"/>
    <w:rsid w:val="00EA3264"/>
    <w:rsid w:val="00EA3517"/>
    <w:rsid w:val="00EA52CD"/>
    <w:rsid w:val="00EA53DF"/>
    <w:rsid w:val="00EA70CD"/>
    <w:rsid w:val="00EA71ED"/>
    <w:rsid w:val="00EB0BC6"/>
    <w:rsid w:val="00EB27B8"/>
    <w:rsid w:val="00EB2D36"/>
    <w:rsid w:val="00EB4E3D"/>
    <w:rsid w:val="00EB56C7"/>
    <w:rsid w:val="00EB59D0"/>
    <w:rsid w:val="00EB6B78"/>
    <w:rsid w:val="00EB7141"/>
    <w:rsid w:val="00EC125A"/>
    <w:rsid w:val="00EC3C3F"/>
    <w:rsid w:val="00ED0F00"/>
    <w:rsid w:val="00ED26EE"/>
    <w:rsid w:val="00ED2BF5"/>
    <w:rsid w:val="00ED3A75"/>
    <w:rsid w:val="00ED48A3"/>
    <w:rsid w:val="00ED4F2A"/>
    <w:rsid w:val="00ED5CD0"/>
    <w:rsid w:val="00ED7188"/>
    <w:rsid w:val="00EE00EF"/>
    <w:rsid w:val="00EE06F2"/>
    <w:rsid w:val="00EE13DF"/>
    <w:rsid w:val="00EE155E"/>
    <w:rsid w:val="00EE29EF"/>
    <w:rsid w:val="00EE2CE6"/>
    <w:rsid w:val="00EE30B3"/>
    <w:rsid w:val="00EE35E6"/>
    <w:rsid w:val="00EE4CE8"/>
    <w:rsid w:val="00EE5DFA"/>
    <w:rsid w:val="00EE6B7F"/>
    <w:rsid w:val="00EE75B1"/>
    <w:rsid w:val="00EF2FE6"/>
    <w:rsid w:val="00EF3274"/>
    <w:rsid w:val="00EF4378"/>
    <w:rsid w:val="00EF462B"/>
    <w:rsid w:val="00EF602E"/>
    <w:rsid w:val="00EF69DF"/>
    <w:rsid w:val="00EF73CC"/>
    <w:rsid w:val="00F00192"/>
    <w:rsid w:val="00F0101F"/>
    <w:rsid w:val="00F02F94"/>
    <w:rsid w:val="00F0402C"/>
    <w:rsid w:val="00F04617"/>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2DB1"/>
    <w:rsid w:val="00F341C0"/>
    <w:rsid w:val="00F50932"/>
    <w:rsid w:val="00F5256F"/>
    <w:rsid w:val="00F5265F"/>
    <w:rsid w:val="00F52F23"/>
    <w:rsid w:val="00F55607"/>
    <w:rsid w:val="00F60B20"/>
    <w:rsid w:val="00F620F7"/>
    <w:rsid w:val="00F62A51"/>
    <w:rsid w:val="00F67CE3"/>
    <w:rsid w:val="00F707E8"/>
    <w:rsid w:val="00F71041"/>
    <w:rsid w:val="00F71EC3"/>
    <w:rsid w:val="00F72785"/>
    <w:rsid w:val="00F74620"/>
    <w:rsid w:val="00F748C9"/>
    <w:rsid w:val="00F75124"/>
    <w:rsid w:val="00F75FC6"/>
    <w:rsid w:val="00F76010"/>
    <w:rsid w:val="00F76555"/>
    <w:rsid w:val="00F76E7E"/>
    <w:rsid w:val="00F77B85"/>
    <w:rsid w:val="00F80410"/>
    <w:rsid w:val="00F840FD"/>
    <w:rsid w:val="00F84433"/>
    <w:rsid w:val="00F8496F"/>
    <w:rsid w:val="00F90406"/>
    <w:rsid w:val="00F9247C"/>
    <w:rsid w:val="00F95C01"/>
    <w:rsid w:val="00F95CA3"/>
    <w:rsid w:val="00FA01C7"/>
    <w:rsid w:val="00FA11D2"/>
    <w:rsid w:val="00FA2A6A"/>
    <w:rsid w:val="00FA5FC3"/>
    <w:rsid w:val="00FA6551"/>
    <w:rsid w:val="00FB04CF"/>
    <w:rsid w:val="00FB132A"/>
    <w:rsid w:val="00FB31B7"/>
    <w:rsid w:val="00FB36AD"/>
    <w:rsid w:val="00FB4430"/>
    <w:rsid w:val="00FB4799"/>
    <w:rsid w:val="00FB6CA4"/>
    <w:rsid w:val="00FC0001"/>
    <w:rsid w:val="00FC0656"/>
    <w:rsid w:val="00FC104A"/>
    <w:rsid w:val="00FC24AB"/>
    <w:rsid w:val="00FC41FC"/>
    <w:rsid w:val="00FC740F"/>
    <w:rsid w:val="00FD009D"/>
    <w:rsid w:val="00FD18F5"/>
    <w:rsid w:val="00FD2F0A"/>
    <w:rsid w:val="00FD3319"/>
    <w:rsid w:val="00FD4E37"/>
    <w:rsid w:val="00FD63C2"/>
    <w:rsid w:val="00FD71A8"/>
    <w:rsid w:val="00FD7484"/>
    <w:rsid w:val="00FE0E6D"/>
    <w:rsid w:val="00FE416E"/>
    <w:rsid w:val="00FE45C5"/>
    <w:rsid w:val="00FE5810"/>
    <w:rsid w:val="00FE611D"/>
    <w:rsid w:val="00FE678B"/>
    <w:rsid w:val="00FF451A"/>
    <w:rsid w:val="00FF61F4"/>
    <w:rsid w:val="00FF6D3E"/>
    <w:rsid w:val="43155348"/>
    <w:rsid w:val="5643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6964"/>
  <w15:docId w15:val="{F68DFFC1-6DBD-4EAB-BEC4-DA55E00F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rPr>
      <w:rFonts w:ascii="Calibri" w:eastAsia="宋体" w:hAnsi="Calibri" w:cs="Times New Roman"/>
      <w:szCs w:val="22"/>
    </w:rPr>
  </w:style>
  <w:style w:type="character" w:customStyle="1" w:styleId="a6">
    <w:name w:val="批注框文本 字符"/>
    <w:basedOn w:val="a0"/>
    <w:link w:val="a5"/>
    <w:uiPriority w:val="99"/>
    <w:semiHidden/>
    <w:qFormat/>
    <w:rPr>
      <w:sz w:val="18"/>
      <w:szCs w:val="18"/>
    </w:rPr>
  </w:style>
  <w:style w:type="table" w:customStyle="1" w:styleId="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Normal0">
    <w:name w:val="Normal_0"/>
    <w:qFormat/>
    <w:rPr>
      <w:sz w:val="24"/>
      <w:szCs w:val="24"/>
    </w:rPr>
  </w:style>
  <w:style w:type="character" w:customStyle="1" w:styleId="a4">
    <w:name w:val="纯文本 字符"/>
    <w:basedOn w:val="a0"/>
    <w:link w:val="a3"/>
    <w:qFormat/>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lsg</cp:lastModifiedBy>
  <cp:revision>13</cp:revision>
  <dcterms:created xsi:type="dcterms:W3CDTF">2020-02-05T07:39:00Z</dcterms:created>
  <dcterms:modified xsi:type="dcterms:W3CDTF">2020-02-10T04:34:00Z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