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A7" w:rsidRPr="00711CAD" w:rsidRDefault="00A434A7" w:rsidP="00A434A7">
      <w:pPr>
        <w:jc w:val="center"/>
        <w:rPr>
          <w:rFonts w:hint="eastAsia"/>
          <w:b/>
          <w:sz w:val="28"/>
          <w:szCs w:val="28"/>
        </w:rPr>
      </w:pPr>
      <w:r w:rsidRPr="00711CAD">
        <w:rPr>
          <w:rFonts w:hint="eastAsia"/>
          <w:b/>
          <w:sz w:val="28"/>
          <w:szCs w:val="28"/>
        </w:rPr>
        <w:t>高三《经济生活》重难点扩展提升任务</w:t>
      </w:r>
      <w:r>
        <w:rPr>
          <w:rFonts w:hint="eastAsia"/>
          <w:b/>
          <w:sz w:val="28"/>
          <w:szCs w:val="28"/>
        </w:rPr>
        <w:t>答案</w:t>
      </w:r>
    </w:p>
    <w:p w:rsidR="00A434A7" w:rsidRPr="00A434A7" w:rsidRDefault="00A434A7" w:rsidP="00A434A7">
      <w:pPr>
        <w:rPr>
          <w:rFonts w:asciiTheme="minorEastAsia" w:hAnsiTheme="minorEastAsia"/>
        </w:rPr>
      </w:pPr>
      <w:bookmarkStart w:id="0" w:name="_Hlk498713125"/>
      <w:r w:rsidRPr="00A434A7">
        <w:rPr>
          <w:rFonts w:asciiTheme="minorEastAsia" w:hAnsiTheme="minorEastAsia" w:hint="eastAsia"/>
        </w:rPr>
        <w:t>1.【答】</w:t>
      </w:r>
      <w:bookmarkEnd w:id="0"/>
    </w:p>
    <w:p w:rsidR="00A434A7" w:rsidRPr="00A434A7" w:rsidRDefault="00A434A7" w:rsidP="00A434A7">
      <w:pPr>
        <w:rPr>
          <w:rFonts w:asciiTheme="minorEastAsia" w:hAnsiTheme="minorEastAsia"/>
        </w:rPr>
      </w:pPr>
      <w:r w:rsidRPr="00A434A7">
        <w:rPr>
          <w:rFonts w:asciiTheme="minorEastAsia" w:hAnsiTheme="minorEastAsia" w:hint="eastAsia"/>
        </w:rPr>
        <w:t>（1）①距离的远近是消费者选择外卖时考虑的重要因素；</w:t>
      </w:r>
    </w:p>
    <w:p w:rsidR="00A434A7" w:rsidRPr="00A434A7" w:rsidRDefault="00A434A7" w:rsidP="00A434A7">
      <w:pPr>
        <w:ind w:firstLineChars="250" w:firstLine="525"/>
        <w:rPr>
          <w:rFonts w:asciiTheme="minorEastAsia" w:hAnsiTheme="minorEastAsia"/>
        </w:rPr>
      </w:pPr>
      <w:r w:rsidRPr="00A434A7">
        <w:rPr>
          <w:rFonts w:asciiTheme="minorEastAsia" w:hAnsiTheme="minorEastAsia" w:hint="eastAsia"/>
        </w:rPr>
        <w:t>②互联网是消费者获得外卖商家信息的主要渠道。</w:t>
      </w:r>
    </w:p>
    <w:p w:rsidR="00A434A7" w:rsidRPr="00A434A7" w:rsidRDefault="00A434A7" w:rsidP="00A434A7">
      <w:pPr>
        <w:ind w:firstLineChars="250" w:firstLine="525"/>
        <w:rPr>
          <w:rFonts w:asciiTheme="minorEastAsia" w:hAnsiTheme="minorEastAsia"/>
        </w:rPr>
      </w:pPr>
      <w:r w:rsidRPr="00A434A7">
        <w:rPr>
          <w:rFonts w:asciiTheme="minorEastAsia" w:hAnsiTheme="minorEastAsia" w:hint="eastAsia"/>
        </w:rPr>
        <w:t>③该青年应该在消费者群体集中的区域内选址；加强对消费者的线上宣传和促销。</w:t>
      </w:r>
    </w:p>
    <w:p w:rsidR="00A434A7" w:rsidRPr="00A434A7" w:rsidRDefault="00A434A7" w:rsidP="00A434A7">
      <w:pPr>
        <w:rPr>
          <w:rFonts w:asciiTheme="minorEastAsia" w:hAnsiTheme="minorEastAsia"/>
        </w:rPr>
      </w:pPr>
      <w:r w:rsidRPr="00A434A7">
        <w:rPr>
          <w:rFonts w:asciiTheme="minorEastAsia" w:hAnsiTheme="minorEastAsia" w:hint="eastAsia"/>
        </w:rPr>
        <w:t>（2）市场竞争情况，生产成本信息等方面。</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6775"/>
      </w:tblGrid>
      <w:tr w:rsidR="00A434A7" w:rsidRPr="00A434A7" w:rsidTr="009A0BF4">
        <w:tc>
          <w:tcPr>
            <w:tcW w:w="1250" w:type="dxa"/>
            <w:shd w:val="clear" w:color="auto" w:fill="auto"/>
          </w:tcPr>
          <w:p w:rsidR="00A434A7" w:rsidRPr="00A434A7" w:rsidRDefault="00A434A7" w:rsidP="009A0BF4">
            <w:pPr>
              <w:rPr>
                <w:rFonts w:asciiTheme="minorEastAsia" w:hAnsiTheme="minorEastAsia"/>
              </w:rPr>
            </w:pPr>
            <w:r w:rsidRPr="00A434A7">
              <w:rPr>
                <w:rFonts w:asciiTheme="minorEastAsia" w:hAnsiTheme="minorEastAsia" w:hint="eastAsia"/>
              </w:rPr>
              <w:t>分值</w:t>
            </w:r>
          </w:p>
        </w:tc>
        <w:tc>
          <w:tcPr>
            <w:tcW w:w="7272" w:type="dxa"/>
            <w:shd w:val="clear" w:color="auto" w:fill="auto"/>
          </w:tcPr>
          <w:p w:rsidR="00A434A7" w:rsidRPr="00A434A7" w:rsidRDefault="00A434A7" w:rsidP="009A0BF4">
            <w:pPr>
              <w:rPr>
                <w:rFonts w:asciiTheme="minorEastAsia" w:hAnsiTheme="minorEastAsia"/>
              </w:rPr>
            </w:pPr>
            <w:proofErr w:type="gramStart"/>
            <w:r w:rsidRPr="00A434A7">
              <w:rPr>
                <w:rFonts w:asciiTheme="minorEastAsia" w:hAnsiTheme="minorEastAsia" w:hint="eastAsia"/>
              </w:rPr>
              <w:t>赋分</w:t>
            </w:r>
            <w:proofErr w:type="gramEnd"/>
          </w:p>
        </w:tc>
      </w:tr>
      <w:tr w:rsidR="00A434A7" w:rsidRPr="00A434A7" w:rsidTr="009A0BF4">
        <w:tc>
          <w:tcPr>
            <w:tcW w:w="1250" w:type="dxa"/>
            <w:shd w:val="clear" w:color="auto" w:fill="auto"/>
          </w:tcPr>
          <w:p w:rsidR="00A434A7" w:rsidRPr="00A434A7" w:rsidRDefault="00A434A7" w:rsidP="009A0BF4">
            <w:pPr>
              <w:rPr>
                <w:rFonts w:asciiTheme="minorEastAsia" w:hAnsiTheme="minorEastAsia"/>
              </w:rPr>
            </w:pPr>
            <w:r w:rsidRPr="00A434A7">
              <w:rPr>
                <w:rFonts w:asciiTheme="minorEastAsia" w:hAnsiTheme="minorEastAsia" w:hint="eastAsia"/>
              </w:rPr>
              <w:t>4分</w:t>
            </w:r>
          </w:p>
        </w:tc>
        <w:tc>
          <w:tcPr>
            <w:tcW w:w="7272" w:type="dxa"/>
            <w:shd w:val="clear" w:color="auto" w:fill="auto"/>
          </w:tcPr>
          <w:p w:rsidR="00A434A7" w:rsidRPr="00A434A7" w:rsidRDefault="00A434A7" w:rsidP="009A0BF4">
            <w:pPr>
              <w:rPr>
                <w:rFonts w:asciiTheme="minorEastAsia" w:hAnsiTheme="minorEastAsia"/>
              </w:rPr>
            </w:pPr>
            <w:r w:rsidRPr="00A434A7">
              <w:rPr>
                <w:rFonts w:asciiTheme="minorEastAsia" w:hAnsiTheme="minorEastAsia" w:hint="eastAsia"/>
              </w:rPr>
              <w:t>能从3个不同的角度作答。简单分析即可。（价格、竞争对手、行销方式、生产经营成本等）</w:t>
            </w:r>
          </w:p>
        </w:tc>
      </w:tr>
      <w:tr w:rsidR="00A434A7" w:rsidRPr="00A434A7" w:rsidTr="009A0BF4">
        <w:tc>
          <w:tcPr>
            <w:tcW w:w="1250" w:type="dxa"/>
            <w:shd w:val="clear" w:color="auto" w:fill="auto"/>
          </w:tcPr>
          <w:p w:rsidR="00A434A7" w:rsidRPr="00A434A7" w:rsidRDefault="00A434A7" w:rsidP="009A0BF4">
            <w:pPr>
              <w:rPr>
                <w:rFonts w:asciiTheme="minorEastAsia" w:hAnsiTheme="minorEastAsia"/>
              </w:rPr>
            </w:pPr>
            <w:r w:rsidRPr="00A434A7">
              <w:rPr>
                <w:rFonts w:asciiTheme="minorEastAsia" w:hAnsiTheme="minorEastAsia" w:hint="eastAsia"/>
              </w:rPr>
              <w:t>3——4分</w:t>
            </w:r>
          </w:p>
        </w:tc>
        <w:tc>
          <w:tcPr>
            <w:tcW w:w="7272" w:type="dxa"/>
            <w:shd w:val="clear" w:color="auto" w:fill="auto"/>
          </w:tcPr>
          <w:p w:rsidR="00A434A7" w:rsidRPr="00A434A7" w:rsidRDefault="00A434A7" w:rsidP="009A0BF4">
            <w:pPr>
              <w:rPr>
                <w:rFonts w:asciiTheme="minorEastAsia" w:hAnsiTheme="minorEastAsia"/>
              </w:rPr>
            </w:pPr>
            <w:r w:rsidRPr="00A434A7">
              <w:rPr>
                <w:rFonts w:asciiTheme="minorEastAsia" w:hAnsiTheme="minorEastAsia" w:hint="eastAsia"/>
              </w:rPr>
              <w:t>能从2个不同的角度作答。分析具体，得2分；简单分析得1分。</w:t>
            </w:r>
          </w:p>
        </w:tc>
      </w:tr>
      <w:tr w:rsidR="00A434A7" w:rsidRPr="00A434A7" w:rsidTr="009A0BF4">
        <w:tc>
          <w:tcPr>
            <w:tcW w:w="1250" w:type="dxa"/>
            <w:shd w:val="clear" w:color="auto" w:fill="auto"/>
          </w:tcPr>
          <w:p w:rsidR="00A434A7" w:rsidRPr="00A434A7" w:rsidRDefault="00A434A7" w:rsidP="009A0BF4">
            <w:pPr>
              <w:rPr>
                <w:rFonts w:asciiTheme="minorEastAsia" w:hAnsiTheme="minorEastAsia"/>
              </w:rPr>
            </w:pPr>
            <w:r w:rsidRPr="00A434A7">
              <w:rPr>
                <w:rFonts w:asciiTheme="minorEastAsia" w:hAnsiTheme="minorEastAsia" w:hint="eastAsia"/>
              </w:rPr>
              <w:t>1——2分</w:t>
            </w:r>
          </w:p>
        </w:tc>
        <w:tc>
          <w:tcPr>
            <w:tcW w:w="7272" w:type="dxa"/>
            <w:shd w:val="clear" w:color="auto" w:fill="auto"/>
          </w:tcPr>
          <w:p w:rsidR="00A434A7" w:rsidRPr="00A434A7" w:rsidRDefault="00A434A7" w:rsidP="009A0BF4">
            <w:pPr>
              <w:rPr>
                <w:rFonts w:asciiTheme="minorEastAsia" w:hAnsiTheme="minorEastAsia"/>
              </w:rPr>
            </w:pPr>
            <w:r w:rsidRPr="00A434A7">
              <w:rPr>
                <w:rFonts w:asciiTheme="minorEastAsia" w:hAnsiTheme="minorEastAsia" w:hint="eastAsia"/>
              </w:rPr>
              <w:t>仅仅从1个角度作答。分析具体，得2分，简单分析得1分</w:t>
            </w:r>
          </w:p>
        </w:tc>
      </w:tr>
    </w:tbl>
    <w:p w:rsidR="00A434A7" w:rsidRDefault="00A434A7" w:rsidP="00A434A7">
      <w:pPr>
        <w:adjustRightInd w:val="0"/>
        <w:snapToGrid w:val="0"/>
        <w:spacing w:line="300" w:lineRule="auto"/>
        <w:jc w:val="left"/>
        <w:rPr>
          <w:rFonts w:ascii="宋体" w:hAnsi="宋体" w:hint="eastAsia"/>
          <w:color w:val="000000" w:themeColor="text1"/>
          <w:spacing w:val="8"/>
          <w:szCs w:val="21"/>
        </w:rPr>
      </w:pPr>
    </w:p>
    <w:p w:rsidR="00A434A7" w:rsidRPr="00A434A7" w:rsidRDefault="00A434A7" w:rsidP="00A434A7">
      <w:pPr>
        <w:adjustRightInd w:val="0"/>
        <w:snapToGrid w:val="0"/>
        <w:spacing w:line="300" w:lineRule="auto"/>
        <w:jc w:val="left"/>
        <w:rPr>
          <w:rFonts w:asciiTheme="minorEastAsia" w:hAnsiTheme="minorEastAsia"/>
        </w:rPr>
      </w:pPr>
      <w:r w:rsidRPr="00A434A7">
        <w:rPr>
          <w:rFonts w:ascii="宋体" w:hAnsi="宋体" w:hint="eastAsia"/>
          <w:color w:val="000000" w:themeColor="text1"/>
          <w:szCs w:val="21"/>
        </w:rPr>
        <w:t>2.</w:t>
      </w:r>
      <w:r w:rsidRPr="00A434A7">
        <w:rPr>
          <w:rFonts w:asciiTheme="minorEastAsia" w:hAnsiTheme="minorEastAsia" w:hint="eastAsia"/>
        </w:rPr>
        <w:t>【答】专利保护制度可以保护知识产权，使得专利所有者可以通过专利授权获得收益，激励创新，增加侵权成本，抑制假冒商品生产，维护市场秩序，创造良好营商环境。设置保护期限，可以避免技术的过度垄断，鼓励适度竞争，在专利的社会效益和发明者的创新激励之间达到平衡。</w:t>
      </w:r>
    </w:p>
    <w:p w:rsidR="00A434A7" w:rsidRPr="00FE3B94" w:rsidRDefault="00A434A7" w:rsidP="00A434A7">
      <w:pPr>
        <w:spacing w:line="360" w:lineRule="auto"/>
        <w:ind w:firstLineChars="350" w:firstLine="840"/>
        <w:jc w:val="left"/>
        <w:rPr>
          <w:rFonts w:ascii="宋体" w:eastAsia="宋体" w:hAnsi="宋体" w:cs="宋体"/>
          <w:sz w:val="24"/>
          <w:szCs w:val="24"/>
        </w:rPr>
      </w:pPr>
    </w:p>
    <w:p w:rsidR="00A434A7" w:rsidRPr="00A434A7" w:rsidRDefault="00A434A7" w:rsidP="00A434A7">
      <w:pPr>
        <w:spacing w:line="360" w:lineRule="auto"/>
        <w:rPr>
          <w:rFonts w:asciiTheme="minorEastAsia" w:hAnsiTheme="minorEastAsia"/>
          <w:color w:val="000000" w:themeColor="text1"/>
          <w:szCs w:val="21"/>
        </w:rPr>
      </w:pPr>
      <w:bookmarkStart w:id="1" w:name="_Hlk25821877"/>
      <w:bookmarkStart w:id="2" w:name="_Hlk27404122"/>
      <w:r>
        <w:rPr>
          <w:rFonts w:ascii="宋体" w:eastAsia="宋体" w:hAnsi="宋体" w:cs="宋体" w:hint="eastAsia"/>
        </w:rPr>
        <w:t>3.</w:t>
      </w:r>
      <w:r w:rsidRPr="00A434A7">
        <w:rPr>
          <w:rFonts w:asciiTheme="minorEastAsia" w:hAnsiTheme="minorEastAsia" w:hint="eastAsia"/>
        </w:rPr>
        <w:t>【答】</w:t>
      </w:r>
      <w:bookmarkEnd w:id="1"/>
      <w:bookmarkEnd w:id="2"/>
      <w:r w:rsidRPr="00A434A7">
        <w:rPr>
          <w:rFonts w:asciiTheme="minorEastAsia" w:hAnsiTheme="minorEastAsia" w:hint="eastAsia"/>
          <w:bCs/>
          <w:color w:val="000000" w:themeColor="text1"/>
          <w:szCs w:val="21"/>
        </w:rPr>
        <w:t>决定税收收入的因素主要是税基和税率，税基主要受企业和经济发展情况影响。</w:t>
      </w:r>
      <w:r w:rsidRPr="00A434A7">
        <w:rPr>
          <w:rFonts w:asciiTheme="minorEastAsia" w:hAnsiTheme="minorEastAsia" w:hint="eastAsia"/>
          <w:color w:val="000000" w:themeColor="text1"/>
          <w:szCs w:val="21"/>
        </w:rPr>
        <w:t>减税降费减轻企业负担，增强小</w:t>
      </w:r>
      <w:proofErr w:type="gramStart"/>
      <w:r w:rsidRPr="00A434A7">
        <w:rPr>
          <w:rFonts w:asciiTheme="minorEastAsia" w:hAnsiTheme="minorEastAsia" w:hint="eastAsia"/>
          <w:color w:val="000000" w:themeColor="text1"/>
          <w:szCs w:val="21"/>
        </w:rPr>
        <w:t>微企业</w:t>
      </w:r>
      <w:proofErr w:type="gramEnd"/>
      <w:r w:rsidRPr="00A434A7">
        <w:rPr>
          <w:rFonts w:asciiTheme="minorEastAsia" w:hAnsiTheme="minorEastAsia" w:hint="eastAsia"/>
          <w:color w:val="000000" w:themeColor="text1"/>
          <w:szCs w:val="21"/>
        </w:rPr>
        <w:t>发展动力，增强创新能力，提升企业盈利水平，带来</w:t>
      </w:r>
      <w:r w:rsidRPr="00A434A7">
        <w:rPr>
          <w:rFonts w:asciiTheme="minorEastAsia" w:hAnsiTheme="minorEastAsia" w:hint="eastAsia"/>
          <w:color w:val="000000" w:themeColor="text1"/>
        </w:rPr>
        <w:t>增值税和企业所得税</w:t>
      </w:r>
      <w:r w:rsidRPr="00A434A7">
        <w:rPr>
          <w:rFonts w:asciiTheme="minorEastAsia" w:hAnsiTheme="minorEastAsia" w:hint="eastAsia"/>
          <w:color w:val="000000" w:themeColor="text1"/>
          <w:szCs w:val="21"/>
        </w:rPr>
        <w:t>增长；（3分）个税改革增加居民可支配收入，促进消费增长；（3分）</w:t>
      </w:r>
      <w:r w:rsidRPr="00A434A7">
        <w:rPr>
          <w:rFonts w:asciiTheme="minorEastAsia" w:hAnsiTheme="minorEastAsia" w:hint="eastAsia"/>
          <w:bCs/>
          <w:color w:val="000000" w:themeColor="text1"/>
          <w:szCs w:val="21"/>
        </w:rPr>
        <w:t>总之</w:t>
      </w:r>
      <w:r w:rsidRPr="00A434A7">
        <w:rPr>
          <w:rFonts w:asciiTheme="minorEastAsia" w:hAnsiTheme="minorEastAsia" w:hint="eastAsia"/>
          <w:color w:val="000000" w:themeColor="text1"/>
          <w:szCs w:val="21"/>
        </w:rPr>
        <w:t>，支撑经济增长，增加税收来源和做大税基，增加财政收入。（2分）（其他答案言之有理，可酌情给分）</w:t>
      </w:r>
    </w:p>
    <w:p w:rsidR="00A434A7" w:rsidRDefault="00A434A7" w:rsidP="00A434A7">
      <w:pPr>
        <w:rPr>
          <w:rFonts w:ascii="宋体" w:eastAsia="宋体" w:hAnsi="宋体" w:cs="宋体"/>
          <w:szCs w:val="21"/>
        </w:rPr>
      </w:pPr>
    </w:p>
    <w:p w:rsidR="00A434A7" w:rsidRPr="00A434A7" w:rsidRDefault="00A434A7" w:rsidP="00A434A7">
      <w:pPr>
        <w:rPr>
          <w:rFonts w:ascii="宋体" w:hAnsi="宋体" w:cs="Arial"/>
          <w:color w:val="000000" w:themeColor="text1"/>
          <w:kern w:val="0"/>
          <w:szCs w:val="21"/>
        </w:rPr>
      </w:pPr>
      <w:r w:rsidRPr="00A434A7">
        <w:rPr>
          <w:rFonts w:ascii="宋体" w:hAnsi="宋体" w:cs="Arial" w:hint="eastAsia"/>
          <w:color w:val="000000" w:themeColor="text1"/>
          <w:kern w:val="0"/>
          <w:szCs w:val="21"/>
        </w:rPr>
        <w:t>4.</w:t>
      </w:r>
      <w:r w:rsidRPr="00A434A7">
        <w:rPr>
          <w:rFonts w:asciiTheme="minorEastAsia" w:hAnsiTheme="minorEastAsia" w:hint="eastAsia"/>
          <w:color w:val="000000" w:themeColor="text1"/>
        </w:rPr>
        <w:t>【答】</w:t>
      </w:r>
      <w:r w:rsidRPr="00A434A7">
        <w:rPr>
          <w:rFonts w:ascii="宋体" w:hAnsi="宋体" w:cs="Arial" w:hint="eastAsia"/>
          <w:color w:val="000000" w:themeColor="text1"/>
          <w:kern w:val="0"/>
          <w:szCs w:val="21"/>
        </w:rPr>
        <w:t>①经济全球化，有利于资源在全球范围内的合理配置。中国既是受益者，也是贡献者，实现了中国与世界共同发展。（2分）</w:t>
      </w:r>
    </w:p>
    <w:p w:rsidR="00A434A7" w:rsidRPr="00A434A7" w:rsidRDefault="00A434A7" w:rsidP="00A434A7">
      <w:pPr>
        <w:ind w:firstLineChars="200" w:firstLine="420"/>
        <w:rPr>
          <w:rFonts w:ascii="宋体" w:hAnsi="宋体" w:cs="Arial"/>
          <w:color w:val="000000" w:themeColor="text1"/>
          <w:kern w:val="0"/>
          <w:szCs w:val="21"/>
        </w:rPr>
      </w:pPr>
      <w:r w:rsidRPr="00A434A7">
        <w:rPr>
          <w:rFonts w:ascii="宋体" w:hAnsi="宋体" w:cs="Arial" w:hint="eastAsia"/>
          <w:color w:val="000000" w:themeColor="text1"/>
          <w:kern w:val="0"/>
          <w:szCs w:val="21"/>
        </w:rPr>
        <w:t>②通过内外协同发展，我国综合国力不断增强，产业结构优化升级，创造了大量的就业机会，提高了人民的收入和生活水平。国内经济的发展，为世界投资者提供了广阔的投资空间。（5分）</w:t>
      </w:r>
    </w:p>
    <w:p w:rsidR="00A434A7" w:rsidRPr="00A434A7" w:rsidRDefault="00A434A7" w:rsidP="00A434A7">
      <w:pPr>
        <w:ind w:firstLineChars="200" w:firstLine="420"/>
        <w:rPr>
          <w:rFonts w:ascii="宋体" w:hAnsi="宋体" w:cs="Arial"/>
          <w:color w:val="000000" w:themeColor="text1"/>
          <w:kern w:val="0"/>
          <w:szCs w:val="21"/>
        </w:rPr>
      </w:pPr>
      <w:r w:rsidRPr="00A434A7">
        <w:rPr>
          <w:rFonts w:ascii="宋体" w:hAnsi="宋体" w:cs="Arial" w:hint="eastAsia"/>
          <w:color w:val="000000" w:themeColor="text1"/>
          <w:kern w:val="0"/>
          <w:szCs w:val="21"/>
        </w:rPr>
        <w:t>③我国坚持共商共建共享原则，通过对外贸易、对外直接投资、对外承包工程、对外劳务合作等多种方式，开展对外经济合作，丰富了所在国的商品及服务市场，创造了就业机会，改善所在国的基础设施状况。（5分）</w:t>
      </w:r>
    </w:p>
    <w:p w:rsidR="00C63C0B" w:rsidRPr="00A434A7" w:rsidRDefault="00C63C0B">
      <w:pPr>
        <w:rPr>
          <w:color w:val="000000" w:themeColor="text1"/>
        </w:rPr>
      </w:pPr>
    </w:p>
    <w:sectPr w:rsidR="00C63C0B" w:rsidRPr="00A434A7" w:rsidSect="001E186B">
      <w:pgSz w:w="11906" w:h="16838"/>
      <w:pgMar w:top="1440" w:right="1800" w:bottom="2269"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F38" w:rsidRDefault="00A70F38" w:rsidP="00A434A7">
      <w:r>
        <w:separator/>
      </w:r>
    </w:p>
  </w:endnote>
  <w:endnote w:type="continuationSeparator" w:id="0">
    <w:p w:rsidR="00A70F38" w:rsidRDefault="00A70F38" w:rsidP="00A434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F38" w:rsidRDefault="00A70F38" w:rsidP="00A434A7">
      <w:r>
        <w:separator/>
      </w:r>
    </w:p>
  </w:footnote>
  <w:footnote w:type="continuationSeparator" w:id="0">
    <w:p w:rsidR="00A70F38" w:rsidRDefault="00A70F38" w:rsidP="00A434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E2C6D"/>
    <w:multiLevelType w:val="multilevel"/>
    <w:tmpl w:val="5D5E2C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34A7"/>
    <w:rsid w:val="00531F78"/>
    <w:rsid w:val="00A434A7"/>
    <w:rsid w:val="00A70F38"/>
    <w:rsid w:val="00C63C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A7"/>
    <w:pPr>
      <w:widowControl w:val="0"/>
      <w:spacing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34A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A434A7"/>
    <w:rPr>
      <w:sz w:val="18"/>
      <w:szCs w:val="18"/>
    </w:rPr>
  </w:style>
  <w:style w:type="paragraph" w:styleId="a4">
    <w:name w:val="footer"/>
    <w:basedOn w:val="a"/>
    <w:link w:val="Char0"/>
    <w:uiPriority w:val="99"/>
    <w:semiHidden/>
    <w:unhideWhenUsed/>
    <w:rsid w:val="00A434A7"/>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A434A7"/>
    <w:rPr>
      <w:sz w:val="18"/>
      <w:szCs w:val="18"/>
    </w:rPr>
  </w:style>
  <w:style w:type="paragraph" w:styleId="a5">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Char1"/>
    <w:uiPriority w:val="99"/>
    <w:rsid w:val="00A434A7"/>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123 Char"/>
    <w:link w:val="a5"/>
    <w:uiPriority w:val="99"/>
    <w:rsid w:val="00A434A7"/>
    <w:rPr>
      <w:rFonts w:ascii="宋体" w:eastAsia="宋体" w:hAnsi="宋体" w:cs="宋体"/>
      <w:kern w:val="0"/>
      <w:sz w:val="24"/>
      <w:szCs w:val="24"/>
    </w:rPr>
  </w:style>
  <w:style w:type="paragraph" w:styleId="a6">
    <w:name w:val="List Paragraph"/>
    <w:basedOn w:val="a"/>
    <w:uiPriority w:val="34"/>
    <w:qFormat/>
    <w:rsid w:val="00A434A7"/>
    <w:pPr>
      <w:ind w:firstLineChars="200" w:firstLine="420"/>
    </w:pPr>
    <w:rPr>
      <w:rFonts w:ascii="Times New Roman" w:eastAsia="宋体" w:hAnsi="Times New Roman" w:cs="Times New Roman"/>
    </w:rPr>
  </w:style>
  <w:style w:type="table" w:styleId="a7">
    <w:name w:val="Table Grid"/>
    <w:basedOn w:val="a1"/>
    <w:uiPriority w:val="59"/>
    <w:rsid w:val="00A434A7"/>
    <w:pPr>
      <w:spacing w:line="240" w:lineRule="auto"/>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A434A7"/>
    <w:rPr>
      <w:sz w:val="18"/>
      <w:szCs w:val="18"/>
    </w:rPr>
  </w:style>
  <w:style w:type="character" w:customStyle="1" w:styleId="Char2">
    <w:name w:val="批注框文本 Char"/>
    <w:basedOn w:val="a0"/>
    <w:link w:val="a8"/>
    <w:uiPriority w:val="99"/>
    <w:semiHidden/>
    <w:rsid w:val="00A434A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684</Characters>
  <Application>Microsoft Office Word</Application>
  <DocSecurity>0</DocSecurity>
  <Lines>5</Lines>
  <Paragraphs>1</Paragraphs>
  <ScaleCrop>false</ScaleCrop>
  <Company>china</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2020-02-12T03:13:00Z</dcterms:created>
  <dcterms:modified xsi:type="dcterms:W3CDTF">2020-02-12T03:18:00Z</dcterms:modified>
</cp:coreProperties>
</file>