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lang w:val="en-US"/>
        </w:rPr>
      </w:pPr>
      <w:r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  <w:t>高二年级历史</w:t>
      </w:r>
      <w:r>
        <w:rPr>
          <w:rFonts w:hint="eastAsia" w:ascii="黑体" w:hAnsi="黑体" w:eastAsia="黑体" w:cs="黑体"/>
          <w:b/>
          <w:bCs/>
          <w:sz w:val="28"/>
          <w:szCs w:val="28"/>
        </w:rPr>
        <w:t>第4课</w:t>
      </w:r>
      <w:r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  <w:t>时《</w:t>
      </w:r>
      <w:r>
        <w:rPr>
          <w:rFonts w:hint="eastAsia" w:ascii="黑体" w:hAnsi="黑体" w:eastAsia="黑体" w:cs="黑体"/>
          <w:b/>
          <w:bCs/>
          <w:sz w:val="28"/>
          <w:szCs w:val="28"/>
        </w:rPr>
        <w:t>春秋战国时期的政治</w:t>
      </w:r>
      <w:r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  <w:t>B》学习指南</w:t>
      </w:r>
    </w:p>
    <w:p>
      <w:pPr>
        <w:spacing w:line="360" w:lineRule="auto"/>
        <w:rPr>
          <w:rFonts w:hint="eastAsia" w:asciiTheme="minorEastAsia" w:hAnsiTheme="minorEastAsia" w:eastAsiaTheme="minorEastAsia" w:cstheme="minorEastAsia"/>
          <w:b/>
          <w:bCs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4"/>
          <w:szCs w:val="24"/>
          <w:lang w:val="en-US" w:eastAsia="zh-CN"/>
        </w:rPr>
        <w:t>【课标要求】</w:t>
      </w:r>
    </w:p>
    <w:p>
      <w:pPr>
        <w:spacing w:line="360" w:lineRule="auto"/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了解春秋战国时期的经济发展和政治变动，理解战国时期变法运动的必然性。</w:t>
      </w:r>
    </w:p>
    <w:p>
      <w:pPr>
        <w:spacing w:line="360" w:lineRule="auto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4"/>
          <w:szCs w:val="24"/>
          <w:lang w:val="en-US" w:eastAsia="zh-CN"/>
        </w:rPr>
        <w:t>【学习目标】</w:t>
      </w:r>
    </w:p>
    <w:p>
      <w:pPr>
        <w:spacing w:line="360" w:lineRule="auto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在了解春秋战国时期社会大动荡、大变革的历史背景下，诸侯争霸兼并战争（唯物史观），通过相关地图及其历史线索的梳理，能对这一时期的历史格局有明确而清晰的定位与认识（时空观念）。同时，运用相关史料，分析这一时期社会政治、经济、思想文化等方面产生的变化及历史意义，据此理解战国时期变法运动的必然性（史料实证、历史解释），认识到改革是推动社会发展的不竭动力，要始终不断地与时俱进，并始终坚持维护人民的根本利益。此外，通过对相关历史史实与相关历史人物的学习与了解，培养我们的社会责任感与历史使命感，树立胸怀天下的志向（家国情怀）。</w:t>
      </w:r>
    </w:p>
    <w:p>
      <w:pPr>
        <w:spacing w:line="360" w:lineRule="auto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4"/>
          <w:szCs w:val="24"/>
          <w:lang w:val="en-US" w:eastAsia="zh-CN"/>
        </w:rPr>
        <w:t>【</w:t>
      </w:r>
      <w:r>
        <w:rPr>
          <w:rFonts w:hint="eastAsia" w:asciiTheme="minorEastAsia" w:hAnsiTheme="minorEastAsia" w:eastAsiaTheme="minorEastAsia" w:cstheme="minorEastAsia"/>
          <w:b/>
          <w:bCs/>
          <w:sz w:val="24"/>
          <w:szCs w:val="24"/>
        </w:rPr>
        <w:t>学法指导</w:t>
      </w:r>
      <w:r>
        <w:rPr>
          <w:rFonts w:hint="eastAsia" w:asciiTheme="minorEastAsia" w:hAnsiTheme="minorEastAsia" w:eastAsiaTheme="minorEastAsia" w:cstheme="minorEastAsia"/>
          <w:b/>
          <w:bCs/>
          <w:sz w:val="24"/>
          <w:szCs w:val="24"/>
          <w:lang w:val="en-US" w:eastAsia="zh-CN"/>
        </w:rPr>
        <w:t>】</w:t>
      </w:r>
    </w:p>
    <w:p>
      <w:pPr>
        <w:spacing w:line="360" w:lineRule="auto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梳理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春秋战国时期各国改革的基本史实，认识春秋战国时期的时代特征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eastAsia="zh-CN"/>
        </w:rPr>
        <w:t>；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了解春秋战国时期的经济发展和政治变动，理解战国时期变法运动的必然性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eastAsia="zh-CN"/>
        </w:rPr>
        <w:t>；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梳理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商鞅变法的具体措施，认识其特点，探讨其历史作用。</w:t>
      </w:r>
    </w:p>
    <w:p>
      <w:pPr>
        <w:spacing w:line="360" w:lineRule="auto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4"/>
          <w:szCs w:val="24"/>
          <w:lang w:val="en-US" w:eastAsia="zh-CN"/>
        </w:rPr>
        <w:t>【学习任务】</w:t>
      </w:r>
    </w:p>
    <w:p>
      <w:pPr>
        <w:spacing w:line="360" w:lineRule="auto"/>
        <w:rPr>
          <w:rFonts w:hint="eastAsia" w:asciiTheme="minorEastAsia" w:hAnsiTheme="minorEastAsia" w:eastAsiaTheme="minorEastAsia" w:cstheme="minorEastAsia"/>
          <w:b/>
          <w:bCs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4"/>
          <w:szCs w:val="24"/>
          <w:lang w:val="en-US" w:eastAsia="zh-CN"/>
        </w:rPr>
        <w:t>任务一：</w:t>
      </w:r>
      <w:r>
        <w:rPr>
          <w:rFonts w:hint="eastAsia" w:asciiTheme="minorEastAsia" w:hAnsiTheme="minorEastAsia" w:eastAsiaTheme="minorEastAsia" w:cstheme="minorEastAsia"/>
          <w:b/>
          <w:bCs/>
          <w:sz w:val="24"/>
          <w:szCs w:val="24"/>
        </w:rPr>
        <w:t>结合必修内容和选修改革归纳春秋战国时期的时代特征</w:t>
      </w:r>
      <w:r>
        <w:rPr>
          <w:rFonts w:hint="eastAsia" w:asciiTheme="minorEastAsia" w:hAnsiTheme="minorEastAsia" w:eastAsiaTheme="minorEastAsia" w:cstheme="minorEastAsia"/>
          <w:b/>
          <w:bCs/>
          <w:sz w:val="24"/>
          <w:szCs w:val="24"/>
          <w:lang w:eastAsia="zh-CN"/>
        </w:rPr>
        <w:t>。</w:t>
      </w:r>
    </w:p>
    <w:p>
      <w:pPr>
        <w:spacing w:line="360" w:lineRule="auto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整体特征：</w:t>
      </w:r>
    </w:p>
    <w:p>
      <w:pPr>
        <w:spacing w:line="360" w:lineRule="auto"/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p>
      <w:pPr>
        <w:spacing w:line="360" w:lineRule="auto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政治：</w:t>
      </w:r>
    </w:p>
    <w:p>
      <w:pPr>
        <w:spacing w:line="360" w:lineRule="auto"/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p>
      <w:pPr>
        <w:spacing w:line="360" w:lineRule="auto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经济：</w:t>
      </w:r>
    </w:p>
    <w:p>
      <w:pPr>
        <w:spacing w:line="360" w:lineRule="auto"/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p>
      <w:pPr>
        <w:spacing w:line="360" w:lineRule="auto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文化：</w:t>
      </w:r>
    </w:p>
    <w:p>
      <w:pPr>
        <w:spacing w:line="360" w:lineRule="auto"/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p>
      <w:pPr>
        <w:spacing w:line="360" w:lineRule="auto"/>
        <w:rPr>
          <w:rFonts w:hint="eastAsia" w:asciiTheme="minorEastAsia" w:hAnsiTheme="minorEastAsia" w:eastAsiaTheme="minorEastAsia" w:cstheme="minorEastAsia"/>
          <w:b/>
          <w:bCs/>
          <w:sz w:val="24"/>
          <w:szCs w:val="24"/>
          <w:lang w:val="en-US" w:eastAsia="zh-CN"/>
        </w:rPr>
      </w:pPr>
    </w:p>
    <w:p>
      <w:pPr>
        <w:spacing w:line="360" w:lineRule="auto"/>
        <w:rPr>
          <w:rFonts w:hint="eastAsia" w:asciiTheme="minorEastAsia" w:hAnsiTheme="minorEastAsia" w:eastAsiaTheme="minorEastAsia" w:cstheme="minorEastAsia"/>
          <w:b/>
          <w:bCs/>
          <w:sz w:val="24"/>
          <w:szCs w:val="24"/>
          <w:lang w:val="en-US" w:eastAsia="zh-CN"/>
        </w:rPr>
      </w:pPr>
      <w:bookmarkStart w:id="0" w:name="_GoBack"/>
      <w:bookmarkEnd w:id="0"/>
    </w:p>
    <w:p>
      <w:pPr>
        <w:spacing w:line="360" w:lineRule="auto"/>
        <w:rPr>
          <w:rFonts w:hint="eastAsia" w:asciiTheme="minorEastAsia" w:hAnsiTheme="minorEastAsia" w:eastAsiaTheme="minorEastAsia" w:cstheme="minorEastAsia"/>
          <w:b/>
          <w:bCs/>
          <w:sz w:val="24"/>
          <w:szCs w:val="24"/>
          <w:lang w:val="en-US" w:eastAsia="zh-CN"/>
        </w:rPr>
      </w:pPr>
    </w:p>
    <w:p>
      <w:pPr>
        <w:spacing w:line="360" w:lineRule="auto"/>
        <w:rPr>
          <w:rFonts w:hint="eastAsia" w:asciiTheme="minorEastAsia" w:hAnsiTheme="minorEastAsia" w:eastAsiaTheme="minorEastAsia" w:cstheme="minorEastAsia"/>
          <w:b/>
          <w:bCs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4"/>
          <w:szCs w:val="24"/>
          <w:lang w:val="en-US" w:eastAsia="zh-CN"/>
        </w:rPr>
        <w:t>任务二：</w:t>
      </w:r>
      <w:r>
        <w:rPr>
          <w:rFonts w:hint="eastAsia" w:asciiTheme="minorEastAsia" w:hAnsiTheme="minorEastAsia" w:eastAsiaTheme="minorEastAsia" w:cstheme="minorEastAsia"/>
          <w:b/>
          <w:bCs/>
          <w:sz w:val="24"/>
          <w:szCs w:val="24"/>
        </w:rPr>
        <w:t>结合以下材料简述商鞅变法的内容及历史作用</w:t>
      </w:r>
      <w:r>
        <w:rPr>
          <w:rFonts w:hint="eastAsia" w:asciiTheme="minorEastAsia" w:hAnsiTheme="minorEastAsia" w:eastAsiaTheme="minorEastAsia" w:cstheme="minorEastAsia"/>
          <w:b/>
          <w:bCs/>
          <w:sz w:val="24"/>
          <w:szCs w:val="24"/>
          <w:lang w:eastAsia="zh-CN"/>
        </w:rPr>
        <w:t>。</w:t>
      </w:r>
    </w:p>
    <w:p>
      <w:pPr>
        <w:spacing w:line="360" w:lineRule="auto"/>
        <w:rPr>
          <w:rFonts w:hint="eastAsia" w:ascii="楷体" w:hAnsi="楷体" w:eastAsia="楷体" w:cs="楷体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4"/>
          <w:szCs w:val="24"/>
        </w:rPr>
        <w:t>材料一</w:t>
      </w:r>
      <w:r>
        <w:rPr>
          <w:rFonts w:hint="eastAsia" w:asciiTheme="minorEastAsia" w:hAnsiTheme="minorEastAsia" w:eastAsiaTheme="minorEastAsia" w:cstheme="minorEastAsia"/>
          <w:b/>
          <w:bCs/>
          <w:sz w:val="24"/>
          <w:szCs w:val="24"/>
          <w:lang w:val="en-US" w:eastAsia="zh-CN"/>
        </w:rPr>
        <w:t xml:space="preserve">  </w:t>
      </w:r>
      <w:r>
        <w:rPr>
          <w:rFonts w:hint="eastAsia" w:ascii="楷体" w:hAnsi="楷体" w:eastAsia="楷体" w:cs="楷体"/>
          <w:sz w:val="24"/>
          <w:szCs w:val="24"/>
        </w:rPr>
        <w:t xml:space="preserve">有军功者，各以率受上爵。……宗室非有军功论，不得为属籍。明尊卑爵秩等级，各以差次名田宅，臣妾衣服以家次。有功者显荣，无功者虽富无所芬华。 </w:t>
      </w:r>
    </w:p>
    <w:p>
      <w:pPr>
        <w:spacing w:line="360" w:lineRule="auto"/>
        <w:jc w:val="right"/>
        <w:rPr>
          <w:rFonts w:hint="eastAsia" w:ascii="楷体" w:hAnsi="楷体" w:eastAsia="楷体" w:cs="楷体"/>
          <w:sz w:val="24"/>
          <w:szCs w:val="24"/>
        </w:rPr>
      </w:pPr>
      <w:r>
        <w:rPr>
          <w:rFonts w:hint="eastAsia" w:ascii="楷体" w:hAnsi="楷体" w:eastAsia="楷体" w:cs="楷体"/>
          <w:sz w:val="24"/>
          <w:szCs w:val="24"/>
        </w:rPr>
        <w:t>——《史记·商君列传》</w:t>
      </w:r>
    </w:p>
    <w:p>
      <w:pPr>
        <w:spacing w:line="360" w:lineRule="auto"/>
        <w:rPr>
          <w:rFonts w:hint="eastAsia" w:ascii="楷体" w:hAnsi="楷体" w:eastAsia="楷体" w:cs="楷体"/>
          <w:sz w:val="24"/>
          <w:szCs w:val="24"/>
        </w:rPr>
      </w:pPr>
      <w:r>
        <w:rPr>
          <w:rFonts w:hint="eastAsia" w:ascii="黑体" w:hAnsi="黑体" w:eastAsia="黑体" w:cs="黑体"/>
          <w:b/>
          <w:bCs/>
          <w:sz w:val="24"/>
          <w:szCs w:val="24"/>
        </w:rPr>
        <w:t>材料二</w:t>
      </w:r>
      <w:r>
        <w:rPr>
          <w:rFonts w:hint="eastAsia" w:ascii="黑体" w:hAnsi="黑体" w:eastAsia="黑体" w:cs="黑体"/>
          <w:b/>
          <w:bCs/>
          <w:sz w:val="24"/>
          <w:szCs w:val="24"/>
          <w:lang w:val="en-US" w:eastAsia="zh-CN"/>
        </w:rPr>
        <w:t xml:space="preserve">  </w:t>
      </w:r>
      <w:r>
        <w:rPr>
          <w:rFonts w:hint="eastAsia" w:ascii="楷体" w:hAnsi="楷体" w:eastAsia="楷体" w:cs="楷体"/>
          <w:sz w:val="24"/>
          <w:szCs w:val="24"/>
        </w:rPr>
        <w:t>商君之法曰：“斩一首者爵一级，欲为官者为五十石之官；斩二首者爵二级，欲为官者为百石之官。”官爵之迁与斩首之功相称也。</w:t>
      </w:r>
    </w:p>
    <w:p>
      <w:pPr>
        <w:spacing w:line="360" w:lineRule="auto"/>
        <w:jc w:val="right"/>
        <w:rPr>
          <w:rFonts w:hint="eastAsia" w:ascii="楷体" w:hAnsi="楷体" w:eastAsia="楷体" w:cs="楷体"/>
          <w:sz w:val="24"/>
          <w:szCs w:val="24"/>
        </w:rPr>
      </w:pPr>
      <w:r>
        <w:rPr>
          <w:rFonts w:hint="eastAsia" w:ascii="楷体" w:hAnsi="楷体" w:eastAsia="楷体" w:cs="楷体"/>
          <w:sz w:val="24"/>
          <w:szCs w:val="24"/>
        </w:rPr>
        <w:t>——《韩非子·定法》</w:t>
      </w:r>
    </w:p>
    <w:p>
      <w:pPr>
        <w:spacing w:line="360" w:lineRule="auto"/>
        <w:rPr>
          <w:rFonts w:hint="eastAsia" w:ascii="楷体" w:hAnsi="楷体" w:eastAsia="楷体" w:cs="楷体"/>
          <w:sz w:val="24"/>
          <w:szCs w:val="24"/>
        </w:rPr>
      </w:pPr>
      <w:r>
        <w:rPr>
          <w:rFonts w:hint="eastAsia" w:ascii="黑体" w:hAnsi="黑体" w:eastAsia="黑体" w:cs="黑体"/>
          <w:b/>
          <w:bCs/>
          <w:sz w:val="24"/>
          <w:szCs w:val="24"/>
        </w:rPr>
        <w:t>材料三</w:t>
      </w:r>
      <w:r>
        <w:rPr>
          <w:rFonts w:hint="eastAsia" w:asciiTheme="minorEastAsia" w:hAnsiTheme="minorEastAsia" w:eastAsiaTheme="minorEastAsia" w:cstheme="minorEastAsia"/>
          <w:b/>
          <w:bCs/>
          <w:sz w:val="24"/>
          <w:szCs w:val="24"/>
          <w:lang w:val="en-US" w:eastAsia="zh-CN"/>
        </w:rPr>
        <w:t xml:space="preserve">  </w:t>
      </w:r>
      <w:r>
        <w:rPr>
          <w:rFonts w:hint="eastAsia" w:ascii="楷体" w:hAnsi="楷体" w:eastAsia="楷体" w:cs="楷体"/>
          <w:sz w:val="24"/>
          <w:szCs w:val="24"/>
        </w:rPr>
        <w:t xml:space="preserve">为田开阡陌封疆，而赋税平。平斗桶权衡丈尺。 僇力本业，耕织致粟帛多者复其身（免除徭役）。事末利及怠而贫者，举以为收孥（官奴）   </w:t>
      </w:r>
    </w:p>
    <w:p>
      <w:pPr>
        <w:spacing w:line="360" w:lineRule="auto"/>
        <w:jc w:val="right"/>
        <w:rPr>
          <w:rFonts w:hint="eastAsia" w:ascii="楷体" w:hAnsi="楷体" w:eastAsia="楷体" w:cs="楷体"/>
          <w:sz w:val="24"/>
          <w:szCs w:val="24"/>
        </w:rPr>
      </w:pPr>
      <w:r>
        <w:rPr>
          <w:rFonts w:hint="eastAsia" w:ascii="楷体" w:hAnsi="楷体" w:eastAsia="楷体" w:cs="楷体"/>
          <w:sz w:val="24"/>
          <w:szCs w:val="24"/>
        </w:rPr>
        <w:t>——《史记·商君列传》</w:t>
      </w:r>
    </w:p>
    <w:p>
      <w:pPr>
        <w:spacing w:line="360" w:lineRule="auto"/>
        <w:rPr>
          <w:rFonts w:hint="eastAsia" w:ascii="楷体" w:hAnsi="楷体" w:eastAsia="楷体" w:cs="楷体"/>
          <w:sz w:val="24"/>
          <w:szCs w:val="24"/>
        </w:rPr>
      </w:pPr>
      <w:r>
        <w:rPr>
          <w:rFonts w:hint="eastAsia" w:ascii="黑体" w:hAnsi="黑体" w:eastAsia="黑体" w:cs="黑体"/>
          <w:b/>
          <w:bCs/>
          <w:sz w:val="24"/>
          <w:szCs w:val="24"/>
        </w:rPr>
        <w:t>材料四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 xml:space="preserve">  </w:t>
      </w:r>
      <w:r>
        <w:rPr>
          <w:rFonts w:hint="eastAsia" w:ascii="楷体" w:hAnsi="楷体" w:eastAsia="楷体" w:cs="楷体"/>
          <w:sz w:val="24"/>
          <w:szCs w:val="24"/>
        </w:rPr>
        <w:t xml:space="preserve">并诸小乡聚，集为大县，县一令，四十一县。      </w:t>
      </w:r>
    </w:p>
    <w:p>
      <w:pPr>
        <w:spacing w:line="360" w:lineRule="auto"/>
        <w:jc w:val="right"/>
        <w:rPr>
          <w:rFonts w:hint="eastAsia" w:ascii="楷体" w:hAnsi="楷体" w:eastAsia="楷体" w:cs="楷体"/>
          <w:sz w:val="24"/>
          <w:szCs w:val="24"/>
        </w:rPr>
      </w:pPr>
      <w:r>
        <w:rPr>
          <w:rFonts w:hint="eastAsia" w:ascii="楷体" w:hAnsi="楷体" w:eastAsia="楷体" w:cs="楷体"/>
          <w:sz w:val="24"/>
          <w:szCs w:val="24"/>
        </w:rPr>
        <w:t xml:space="preserve">——《史记·秦本纪》 </w:t>
      </w:r>
    </w:p>
    <w:p>
      <w:pPr>
        <w:spacing w:line="360" w:lineRule="auto"/>
        <w:rPr>
          <w:rFonts w:hint="eastAsia" w:ascii="楷体" w:hAnsi="楷体" w:eastAsia="楷体" w:cs="楷体"/>
          <w:sz w:val="24"/>
          <w:szCs w:val="24"/>
        </w:rPr>
      </w:pPr>
      <w:r>
        <w:rPr>
          <w:rFonts w:hint="eastAsia" w:ascii="黑体" w:hAnsi="黑体" w:eastAsia="黑体" w:cs="黑体"/>
          <w:b/>
          <w:bCs/>
          <w:sz w:val="24"/>
          <w:szCs w:val="24"/>
        </w:rPr>
        <w:t>材料五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 </w:t>
      </w:r>
      <w:r>
        <w:rPr>
          <w:rFonts w:hint="eastAsia" w:ascii="楷体" w:hAnsi="楷体" w:eastAsia="楷体" w:cs="楷体"/>
          <w:sz w:val="24"/>
          <w:szCs w:val="24"/>
        </w:rPr>
        <w:t xml:space="preserve">令民为什伍，而相牧司连坐。不告奸者腰斩，告奸者与斩敌首同赏，匿奸者与降敌同罚。                                                 </w:t>
      </w:r>
    </w:p>
    <w:p>
      <w:pPr>
        <w:spacing w:line="360" w:lineRule="auto"/>
        <w:jc w:val="right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="楷体" w:hAnsi="楷体" w:eastAsia="楷体" w:cs="楷体"/>
          <w:sz w:val="24"/>
          <w:szCs w:val="24"/>
        </w:rPr>
        <w:t>——《史记·商君列传》</w:t>
      </w:r>
    </w:p>
    <w:p>
      <w:pPr>
        <w:spacing w:line="360" w:lineRule="auto"/>
        <w:rPr>
          <w:rFonts w:hint="eastAsia" w:ascii="楷体" w:hAnsi="楷体" w:eastAsia="楷体" w:cs="楷体"/>
          <w:sz w:val="24"/>
          <w:szCs w:val="24"/>
        </w:rPr>
      </w:pPr>
      <w:r>
        <w:rPr>
          <w:rFonts w:hint="eastAsia" w:ascii="黑体" w:hAnsi="黑体" w:eastAsia="黑体" w:cs="黑体"/>
          <w:b/>
          <w:bCs/>
          <w:sz w:val="24"/>
          <w:szCs w:val="24"/>
        </w:rPr>
        <w:t>材料六</w:t>
      </w:r>
      <w:r>
        <w:rPr>
          <w:rFonts w:hint="eastAsia" w:ascii="黑体" w:hAnsi="黑体" w:eastAsia="黑体" w:cs="黑体"/>
          <w:b/>
          <w:bCs/>
          <w:sz w:val="24"/>
          <w:szCs w:val="24"/>
          <w:lang w:val="en-US" w:eastAsia="zh-CN"/>
        </w:rPr>
        <w:t xml:space="preserve">  </w:t>
      </w:r>
      <w:r>
        <w:rPr>
          <w:rFonts w:hint="eastAsia" w:ascii="楷体" w:hAnsi="楷体" w:eastAsia="楷体" w:cs="楷体"/>
          <w:sz w:val="24"/>
          <w:szCs w:val="24"/>
        </w:rPr>
        <w:t xml:space="preserve">商君治秦，法令至行，公平无私，罚不讳强大，赏不私亲近，法及太子，黥劓其傅。期年之后，道不拾遗，民不妄取，兵革大强,诸侯畏惧。     </w:t>
      </w:r>
    </w:p>
    <w:p>
      <w:pPr>
        <w:spacing w:line="360" w:lineRule="auto"/>
        <w:jc w:val="right"/>
        <w:rPr>
          <w:rFonts w:hint="eastAsia" w:ascii="楷体" w:hAnsi="楷体" w:eastAsia="楷体" w:cs="楷体"/>
          <w:sz w:val="24"/>
          <w:szCs w:val="24"/>
        </w:rPr>
      </w:pPr>
      <w:r>
        <w:rPr>
          <w:rFonts w:hint="eastAsia" w:ascii="楷体" w:hAnsi="楷体" w:eastAsia="楷体" w:cs="楷体"/>
          <w:sz w:val="24"/>
          <w:szCs w:val="24"/>
        </w:rPr>
        <w:t xml:space="preserve">——《战国策》 </w:t>
      </w:r>
    </w:p>
    <w:p>
      <w:pPr>
        <w:spacing w:line="360" w:lineRule="auto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="黑体" w:hAnsi="黑体" w:eastAsia="黑体" w:cs="黑体"/>
          <w:b/>
          <w:bCs/>
          <w:sz w:val="24"/>
          <w:szCs w:val="24"/>
        </w:rPr>
        <w:t>材料七</w:t>
      </w:r>
      <w:r>
        <w:rPr>
          <w:rFonts w:hint="eastAsia" w:ascii="黑体" w:hAnsi="黑体" w:eastAsia="黑体" w:cs="黑体"/>
          <w:b/>
          <w:bCs/>
          <w:sz w:val="24"/>
          <w:szCs w:val="24"/>
          <w:lang w:val="en-US" w:eastAsia="zh-CN"/>
        </w:rPr>
        <w:t xml:space="preserve">  </w:t>
      </w:r>
      <w:r>
        <w:rPr>
          <w:rFonts w:hint="eastAsia" w:ascii="楷体" w:hAnsi="楷体" w:eastAsia="楷体" w:cs="楷体"/>
          <w:sz w:val="24"/>
          <w:szCs w:val="24"/>
        </w:rPr>
        <w:t>后世有人说：“百代犹得秦政法”</w:t>
      </w:r>
    </w:p>
    <w:p>
      <w:pPr>
        <w:spacing w:line="360" w:lineRule="auto"/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6FF4"/>
    <w:rsid w:val="004F0208"/>
    <w:rsid w:val="00624794"/>
    <w:rsid w:val="00842573"/>
    <w:rsid w:val="008B6FF4"/>
    <w:rsid w:val="00B755B6"/>
    <w:rsid w:val="0BD12FF3"/>
    <w:rsid w:val="2C9C17C4"/>
    <w:rsid w:val="2EDE730F"/>
    <w:rsid w:val="404B1BD3"/>
    <w:rsid w:val="5F7439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154</Words>
  <Characters>879</Characters>
  <Lines>7</Lines>
  <Paragraphs>2</Paragraphs>
  <TotalTime>8</TotalTime>
  <ScaleCrop>false</ScaleCrop>
  <LinksUpToDate>false</LinksUpToDate>
  <CharactersWithSpaces>1031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2020-02-03T16:55:00Z</dcterms:created>
  <dc:creator>g</dc:creator>
  <cp:lastModifiedBy>徐海滨</cp:lastModifiedBy>
  <dcterms:modified xsi:type="dcterms:W3CDTF">2020-02-08T11:56:53Z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