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仿宋"/>
          <w:b/>
          <w:bCs w:val="0"/>
          <w:sz w:val="24"/>
          <w:szCs w:val="24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高二年级历史第4课时《春秋战国时期的政治A》教学指南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了解春秋战国时期的经济发展和政治变动，理解战国时期变法运动的必然性。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【学习目标】</w:t>
      </w:r>
    </w:p>
    <w:p>
      <w:pPr>
        <w:spacing w:line="360" w:lineRule="auto"/>
        <w:rPr>
          <w:rFonts w:hint="default" w:cs="仿宋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通过史料的分析，了解西周以来的社会秩序逐渐解体，春秋战国时期政治变动十分剧烈的表现和原因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以历史唯物主义观点社会发展规律。</w:t>
      </w: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结合商鞅变法的内容，理解春秋战国时期各诸侯国通过变法，推动中国古代社会转型。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从人类社会发展规律角度，</w:t>
      </w:r>
      <w:r>
        <w:rPr>
          <w:rFonts w:hint="eastAsia" w:cs="仿宋" w:asciiTheme="minorEastAsia" w:hAnsiTheme="minorEastAsia"/>
          <w:bCs/>
          <w:sz w:val="24"/>
          <w:szCs w:val="24"/>
        </w:rPr>
        <w:t>理解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社会</w:t>
      </w:r>
      <w:r>
        <w:rPr>
          <w:rFonts w:hint="eastAsia" w:cs="仿宋" w:asciiTheme="minorEastAsia" w:hAnsiTheme="minorEastAsia"/>
          <w:bCs/>
          <w:sz w:val="24"/>
          <w:szCs w:val="24"/>
        </w:rPr>
        <w:t>转型的本质特点。</w:t>
      </w:r>
    </w:p>
    <w:p>
      <w:pPr>
        <w:spacing w:line="360" w:lineRule="auto"/>
        <w:rPr>
          <w:rFonts w:hint="eastAsia" w:cs="仿宋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通过关于商鞅变法的不同评价的史料，</w:t>
      </w:r>
      <w:r>
        <w:rPr>
          <w:rFonts w:hint="eastAsia" w:cs="仿宋" w:asciiTheme="minorEastAsia" w:hAnsiTheme="minorEastAsia"/>
          <w:bCs/>
          <w:sz w:val="24"/>
          <w:szCs w:val="24"/>
        </w:rPr>
        <w:t>能够引导学生对史料进行辨析，并进一步分析史料作者的意图，在此基础上形成自己对史料的真伪和价值的判别，在此过程中体会实证精神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学法指导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从春秋到战国，政治变动十分剧烈促使西周以来的社会秩序逐渐解体，迫使统治者对传统治国方式进行调整。兼并战争的日益激化，更加推动各国努力提高统治效率，富国强兵。这种特殊的时空因素导致了战国时期变法运动的发生。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春秋战国时期政治部分的内容包含王室衰微、诸侯争霸兼并、民族融合、改革变法等多方面的问题。这些内容在初中阶段基本都有涉及。高中学习的关键之处，不在于掌握更多的史实，而是要在掌握基本史实的基础上，理清上述问题的内在逻辑关系，从社会转型的角度进行分析和概括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【学习任务】</w:t>
      </w:r>
    </w:p>
    <w:p>
      <w:pPr>
        <w:widowControl w:val="0"/>
        <w:spacing w:line="360" w:lineRule="auto"/>
        <w:ind w:left="105" w:firstLine="0" w:firstLineChars="0"/>
        <w:jc w:val="both"/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任务一：</w:t>
      </w: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观看微课，理解春秋战国历史分期的不同分期方式。</w:t>
      </w:r>
    </w:p>
    <w:p>
      <w:pPr>
        <w:widowControl w:val="0"/>
        <w:spacing w:line="360" w:lineRule="auto"/>
        <w:ind w:left="105" w:firstLine="0" w:firstLineChars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ind w:left="105" w:firstLine="0" w:firstLineChars="0"/>
        <w:jc w:val="both"/>
        <w:rPr>
          <w:rFonts w:ascii="宋体" w:hAnsi="宋体" w:eastAsia="宋体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任务二：</w:t>
      </w: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观看微课，</w:t>
      </w:r>
      <w:r>
        <w:rPr>
          <w:rFonts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分析地图，分析和归纳</w:t>
      </w: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春秋时期的政治局势相对于西周而言发生了哪些变化。</w:t>
      </w:r>
    </w:p>
    <w:p>
      <w:pPr>
        <w:widowControl w:val="0"/>
        <w:spacing w:line="360" w:lineRule="auto"/>
        <w:ind w:left="105" w:firstLine="0" w:firstLineChars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ind w:left="105" w:firstLine="0" w:firstLineChars="0"/>
        <w:jc w:val="both"/>
        <w:rPr>
          <w:rFonts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任务三：</w:t>
      </w: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观看微课，完成表格填写。</w:t>
      </w:r>
    </w:p>
    <w:tbl>
      <w:tblPr>
        <w:tblStyle w:val="3"/>
        <w:tblW w:w="8432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80"/>
        <w:gridCol w:w="1922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人物评价</w:t>
            </w:r>
          </w:p>
        </w:tc>
        <w:tc>
          <w:tcPr>
            <w:tcW w:w="148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分析角度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rFonts w:ascii="宋体" w:hAnsi="宋体" w:eastAsia="宋体" w:cs="仿宋"/>
                <w:bCs/>
                <w:sz w:val="24"/>
              </w:rPr>
            </w:pPr>
            <w:r>
              <w:rPr>
                <w:rFonts w:ascii="宋体" w:hAnsi="宋体" w:eastAsia="宋体" w:cs="仿宋"/>
                <w:bCs/>
                <w:sz w:val="24"/>
              </w:rPr>
              <w:t>核心观点</w:t>
            </w: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政治立场</w:t>
            </w:r>
          </w:p>
        </w:tc>
        <w:tc>
          <w:tcPr>
            <w:tcW w:w="1701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所处时代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商鞅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荀子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  <w:t>贾谊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spacing w:line="360" w:lineRule="auto"/>
        <w:ind w:left="465" w:firstLine="0" w:firstLineChars="0"/>
        <w:jc w:val="both"/>
        <w:rPr>
          <w:rFonts w:ascii="宋体" w:hAnsi="宋体" w:eastAsia="宋体" w:cs="仿宋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ind w:left="105" w:firstLine="0" w:firstLineChars="0"/>
        <w:jc w:val="both"/>
        <w:rPr>
          <w:rFonts w:ascii="宋体" w:hAnsi="宋体" w:eastAsia="宋体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b/>
          <w:bCs w:val="0"/>
          <w:kern w:val="2"/>
          <w:sz w:val="24"/>
          <w:szCs w:val="24"/>
          <w:lang w:val="en-US" w:eastAsia="zh-CN" w:bidi="ar-SA"/>
        </w:rPr>
        <w:t>任务四：观看微课，写写你对以下这段材料的理解。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 xml:space="preserve">春秋时期，中原各国因社会发展较四周戎狄蛮夷先进，自称为华夏，但在频繁往来和密切联系中，这些民族也产生了华夏认同观念。进入战国之后，戎狄蛮夷逐渐融入华夏族。华夏族吸收了大量新鲜血 液，更加稳定，分布更为广泛。       </w:t>
      </w:r>
    </w:p>
    <w:p>
      <w:pPr>
        <w:spacing w:line="360" w:lineRule="auto"/>
      </w:pPr>
      <w:r>
        <w:rPr>
          <w:rFonts w:hint="eastAsia" w:ascii="宋体" w:hAnsi="宋体" w:eastAsia="宋体" w:cs="仿宋"/>
          <w:bCs/>
          <w:kern w:val="2"/>
          <w:sz w:val="24"/>
          <w:szCs w:val="24"/>
          <w:lang w:val="en-US" w:eastAsia="zh-CN" w:bidi="ar-SA"/>
        </w:rPr>
        <w:t xml:space="preserve">              </w:t>
      </w:r>
      <w:r>
        <w:rPr>
          <w:rFonts w:hint="eastAsia" w:ascii="楷体" w:hAnsi="楷体" w:eastAsia="楷体" w:cs="仿宋"/>
          <w:b/>
          <w:bCs/>
          <w:kern w:val="2"/>
          <w:sz w:val="24"/>
          <w:szCs w:val="24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589"/>
    <w:rsid w:val="00011069"/>
    <w:rsid w:val="000E2F87"/>
    <w:rsid w:val="00135A5A"/>
    <w:rsid w:val="001C7A0A"/>
    <w:rsid w:val="00204378"/>
    <w:rsid w:val="003349B5"/>
    <w:rsid w:val="00354C27"/>
    <w:rsid w:val="00463607"/>
    <w:rsid w:val="0050128C"/>
    <w:rsid w:val="00551593"/>
    <w:rsid w:val="006D1D31"/>
    <w:rsid w:val="009D3EF2"/>
    <w:rsid w:val="009F220E"/>
    <w:rsid w:val="00BC66B1"/>
    <w:rsid w:val="00EF78DF"/>
    <w:rsid w:val="00F11589"/>
    <w:rsid w:val="00FD03CF"/>
    <w:rsid w:val="3FEF165A"/>
    <w:rsid w:val="64FB3B51"/>
    <w:rsid w:val="73A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137</Words>
  <Characters>783</Characters>
  <Lines>6</Lines>
  <Paragraphs>1</Paragraphs>
  <TotalTime>2</TotalTime>
  <ScaleCrop>false</ScaleCrop>
  <LinksUpToDate>false</LinksUpToDate>
  <CharactersWithSpaces>919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2020-02-01T07:23:00Z</dcterms:created>
  <dc:creator>吴振华</dc:creator>
  <cp:lastModifiedBy>徐海滨</cp:lastModifiedBy>
  <dcterms:modified xsi:type="dcterms:W3CDTF">2020-02-11T03:18:40Z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