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64" w:rsidRPr="00B67F0E" w:rsidRDefault="00B67F0E" w:rsidP="006361A6">
      <w:pPr>
        <w:spacing w:line="360" w:lineRule="auto"/>
        <w:jc w:val="center"/>
        <w:rPr>
          <w:rFonts w:asciiTheme="minorEastAsia" w:hAnsiTheme="minorEastAsia" w:cstheme="minorEastAsia"/>
          <w:b/>
          <w:color w:val="000000"/>
          <w:sz w:val="32"/>
          <w:szCs w:val="32"/>
        </w:rPr>
      </w:pPr>
      <w:r w:rsidRPr="00B67F0E">
        <w:rPr>
          <w:rFonts w:asciiTheme="minorEastAsia" w:hAnsiTheme="minorEastAsia" w:cstheme="minorEastAsia" w:hint="eastAsia"/>
          <w:b/>
          <w:color w:val="000000"/>
          <w:sz w:val="32"/>
          <w:szCs w:val="32"/>
        </w:rPr>
        <w:t>高二年级政治第8课时《第一单元检测》讲评</w:t>
      </w:r>
    </w:p>
    <w:p w:rsidR="00B67F0E" w:rsidRDefault="00B67F0E" w:rsidP="006361A6">
      <w:pPr>
        <w:spacing w:line="360" w:lineRule="auto"/>
        <w:jc w:val="center"/>
        <w:rPr>
          <w:rFonts w:asciiTheme="minorEastAsia" w:hAnsiTheme="minorEastAsia" w:cstheme="minorEastAsia"/>
          <w:b/>
          <w:color w:val="000000"/>
          <w:sz w:val="32"/>
          <w:szCs w:val="32"/>
        </w:rPr>
      </w:pPr>
      <w:r w:rsidRPr="00B67F0E">
        <w:rPr>
          <w:rFonts w:asciiTheme="minorEastAsia" w:hAnsiTheme="minorEastAsia" w:cstheme="minorEastAsia" w:hint="eastAsia"/>
          <w:b/>
          <w:color w:val="000000"/>
          <w:sz w:val="32"/>
          <w:szCs w:val="32"/>
        </w:rPr>
        <w:t>拓展提升任务</w:t>
      </w:r>
    </w:p>
    <w:p w:rsidR="006361A6" w:rsidRPr="00B67F0E" w:rsidRDefault="006361A6" w:rsidP="006361A6">
      <w:pPr>
        <w:spacing w:line="360" w:lineRule="auto"/>
        <w:jc w:val="center"/>
        <w:rPr>
          <w:rFonts w:asciiTheme="minorEastAsia" w:hAnsiTheme="minorEastAsia" w:cstheme="minorEastAsia" w:hint="eastAsia"/>
          <w:b/>
          <w:color w:val="000000"/>
          <w:sz w:val="32"/>
          <w:szCs w:val="32"/>
        </w:rPr>
      </w:pPr>
    </w:p>
    <w:p w:rsidR="006361A6" w:rsidRPr="006361A6" w:rsidRDefault="006361A6" w:rsidP="006361A6">
      <w:pPr>
        <w:spacing w:line="240" w:lineRule="atLeast"/>
        <w:rPr>
          <w:rFonts w:ascii="宋体" w:eastAsia="宋体" w:hAnsi="宋体"/>
          <w:b/>
          <w:sz w:val="22"/>
        </w:rPr>
      </w:pPr>
      <w:r w:rsidRPr="006361A6">
        <w:rPr>
          <w:rFonts w:ascii="宋体" w:eastAsia="宋体" w:hAnsi="宋体" w:hint="eastAsia"/>
          <w:b/>
          <w:sz w:val="22"/>
        </w:rPr>
        <w:t>一、构建第四课《生产与经济制度》</w:t>
      </w:r>
      <w:r w:rsidRPr="006361A6">
        <w:rPr>
          <w:rFonts w:ascii="宋体" w:eastAsia="宋体" w:hAnsi="宋体" w:hint="eastAsia"/>
          <w:b/>
          <w:sz w:val="22"/>
        </w:rPr>
        <w:t>知识体系</w:t>
      </w: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Pr="007A7B46" w:rsidRDefault="006361A6" w:rsidP="006361A6">
      <w:pPr>
        <w:pStyle w:val="ab"/>
        <w:spacing w:line="240" w:lineRule="atLeast"/>
        <w:ind w:left="720" w:firstLineChars="0" w:firstLine="0"/>
        <w:jc w:val="left"/>
        <w:rPr>
          <w:rFonts w:ascii="宋体" w:hAnsi="宋体"/>
          <w:b/>
          <w:sz w:val="24"/>
        </w:rPr>
      </w:pPr>
    </w:p>
    <w:p w:rsidR="006361A6" w:rsidRDefault="006361A6" w:rsidP="006361A6">
      <w:pPr>
        <w:spacing w:line="240" w:lineRule="atLeast"/>
        <w:jc w:val="left"/>
        <w:rPr>
          <w:rFonts w:ascii="宋体" w:hAnsi="宋体"/>
          <w:b/>
          <w:sz w:val="24"/>
        </w:rPr>
      </w:pPr>
    </w:p>
    <w:p w:rsidR="006361A6" w:rsidRPr="007A7B46" w:rsidRDefault="006361A6" w:rsidP="006361A6">
      <w:pPr>
        <w:spacing w:line="240" w:lineRule="atLeast"/>
        <w:jc w:val="left"/>
        <w:rPr>
          <w:rFonts w:ascii="宋体" w:hAnsi="宋体"/>
          <w:b/>
          <w:sz w:val="24"/>
        </w:rPr>
      </w:pPr>
    </w:p>
    <w:p w:rsidR="006361A6" w:rsidRPr="007A7B46" w:rsidRDefault="006361A6" w:rsidP="006361A6">
      <w:pPr>
        <w:spacing w:line="240" w:lineRule="atLeast"/>
        <w:jc w:val="center"/>
        <w:rPr>
          <w:rFonts w:ascii="宋体" w:eastAsia="宋体" w:hAnsi="宋体"/>
          <w:b/>
          <w:szCs w:val="21"/>
        </w:rPr>
      </w:pPr>
    </w:p>
    <w:p w:rsidR="006361A6" w:rsidRPr="007A7B46" w:rsidRDefault="006361A6" w:rsidP="006361A6">
      <w:pPr>
        <w:spacing w:line="240" w:lineRule="atLeast"/>
        <w:rPr>
          <w:rFonts w:ascii="宋体" w:eastAsia="宋体" w:hAnsi="宋体"/>
          <w:szCs w:val="21"/>
        </w:rPr>
      </w:pPr>
    </w:p>
    <w:p w:rsidR="006361A6" w:rsidRPr="007A7B46" w:rsidRDefault="006361A6" w:rsidP="006361A6">
      <w:pPr>
        <w:spacing w:line="240" w:lineRule="atLeast"/>
        <w:rPr>
          <w:rFonts w:ascii="宋体" w:eastAsia="宋体" w:hAnsi="宋体"/>
          <w:szCs w:val="21"/>
        </w:rPr>
      </w:pPr>
    </w:p>
    <w:p w:rsidR="006361A6" w:rsidRPr="007A7B46" w:rsidRDefault="006361A6" w:rsidP="006361A6">
      <w:pPr>
        <w:spacing w:line="240" w:lineRule="atLeast"/>
        <w:rPr>
          <w:rFonts w:ascii="宋体" w:eastAsia="宋体" w:hAnsi="宋体"/>
          <w:szCs w:val="21"/>
        </w:rPr>
      </w:pPr>
    </w:p>
    <w:p w:rsidR="006361A6" w:rsidRDefault="006361A6" w:rsidP="006361A6">
      <w:pPr>
        <w:spacing w:line="240" w:lineRule="atLeast"/>
        <w:rPr>
          <w:rFonts w:ascii="宋体" w:eastAsia="宋体" w:hAnsi="宋体"/>
          <w:szCs w:val="21"/>
        </w:rPr>
      </w:pPr>
    </w:p>
    <w:p w:rsidR="006361A6" w:rsidRPr="007A7B46" w:rsidRDefault="006361A6" w:rsidP="006361A6">
      <w:pPr>
        <w:spacing w:line="240" w:lineRule="atLeast"/>
        <w:rPr>
          <w:rFonts w:ascii="宋体" w:eastAsia="宋体" w:hAnsi="宋体" w:hint="eastAsia"/>
          <w:szCs w:val="21"/>
        </w:rPr>
      </w:pPr>
      <w:bookmarkStart w:id="0" w:name="_GoBack"/>
      <w:bookmarkEnd w:id="0"/>
    </w:p>
    <w:p w:rsidR="006361A6" w:rsidRPr="007A7B46" w:rsidRDefault="006361A6" w:rsidP="006361A6">
      <w:pPr>
        <w:spacing w:line="240" w:lineRule="atLeast"/>
        <w:rPr>
          <w:rFonts w:ascii="宋体" w:eastAsia="宋体" w:hAnsi="宋体"/>
          <w:szCs w:val="21"/>
        </w:rPr>
      </w:pPr>
    </w:p>
    <w:p w:rsidR="006361A6" w:rsidRPr="006361A6" w:rsidRDefault="006361A6" w:rsidP="006361A6">
      <w:pPr>
        <w:spacing w:line="240" w:lineRule="atLeast"/>
        <w:jc w:val="left"/>
        <w:rPr>
          <w:rFonts w:ascii="宋体" w:hAnsi="宋体"/>
          <w:b/>
          <w:sz w:val="24"/>
        </w:rPr>
      </w:pPr>
      <w:r>
        <w:rPr>
          <w:rFonts w:ascii="宋体" w:hAnsi="宋体" w:hint="eastAsia"/>
          <w:b/>
          <w:sz w:val="24"/>
        </w:rPr>
        <w:t>二、学习</w:t>
      </w:r>
      <w:r w:rsidRPr="006361A6">
        <w:rPr>
          <w:rFonts w:ascii="宋体" w:hAnsi="宋体" w:hint="eastAsia"/>
          <w:b/>
          <w:sz w:val="24"/>
        </w:rPr>
        <w:t>难点解析</w:t>
      </w:r>
    </w:p>
    <w:p w:rsidR="006361A6" w:rsidRPr="007A7B46" w:rsidRDefault="006361A6" w:rsidP="006361A6">
      <w:pPr>
        <w:spacing w:line="240" w:lineRule="atLeast"/>
        <w:jc w:val="center"/>
        <w:rPr>
          <w:rFonts w:asciiTheme="minorEastAsia" w:hAnsiTheme="minorEastAsia"/>
          <w:b/>
          <w:szCs w:val="21"/>
        </w:rPr>
      </w:pPr>
      <w:r w:rsidRPr="007A7B46">
        <w:rPr>
          <w:rFonts w:asciiTheme="minorEastAsia" w:hAnsiTheme="minorEastAsia" w:hint="eastAsia"/>
          <w:b/>
          <w:szCs w:val="21"/>
        </w:rPr>
        <w:t>消费对生产的反作用</w:t>
      </w:r>
    </w:p>
    <w:p w:rsidR="006361A6" w:rsidRPr="007A7B46" w:rsidRDefault="006361A6" w:rsidP="006361A6">
      <w:pPr>
        <w:tabs>
          <w:tab w:val="left" w:pos="540"/>
          <w:tab w:val="left" w:pos="900"/>
          <w:tab w:val="left" w:pos="1260"/>
        </w:tabs>
        <w:ind w:firstLineChars="200" w:firstLine="420"/>
      </w:pPr>
      <w:r w:rsidRPr="007A7B46">
        <w:rPr>
          <w:rFonts w:asciiTheme="minorEastAsia" w:hAnsiTheme="minorEastAsia" w:hint="eastAsia"/>
          <w:szCs w:val="21"/>
        </w:rPr>
        <w:t>消费对生产的反作用既是教材中的一个重大的理论问题，也是我国当前经济的一个重要现实问题。</w:t>
      </w:r>
      <w:r w:rsidRPr="007A7B46">
        <w:rPr>
          <w:rFonts w:ascii="宋体" w:hAnsi="宋体" w:hint="eastAsia"/>
          <w:szCs w:val="21"/>
        </w:rPr>
        <w:t>我们应从以下几个方面理解这一反作用</w:t>
      </w:r>
      <w:r w:rsidRPr="007A7B46">
        <w:rPr>
          <w:rFonts w:hint="eastAsia"/>
        </w:rPr>
        <w:t>：</w:t>
      </w:r>
    </w:p>
    <w:p w:rsidR="006361A6" w:rsidRPr="007A7B46" w:rsidRDefault="006361A6" w:rsidP="006361A6">
      <w:pPr>
        <w:tabs>
          <w:tab w:val="left" w:pos="540"/>
          <w:tab w:val="left" w:pos="900"/>
          <w:tab w:val="left" w:pos="1260"/>
        </w:tabs>
        <w:ind w:firstLineChars="200" w:firstLine="422"/>
        <w:rPr>
          <w:rFonts w:asciiTheme="minorEastAsia" w:hAnsiTheme="minorEastAsia"/>
        </w:rPr>
      </w:pPr>
      <w:r w:rsidRPr="007A7B46">
        <w:rPr>
          <w:rFonts w:asciiTheme="minorEastAsia" w:hAnsiTheme="minorEastAsia" w:hint="eastAsia"/>
          <w:b/>
        </w:rPr>
        <w:t>1.拉动</w:t>
      </w:r>
      <w:r w:rsidRPr="007A7B46">
        <w:rPr>
          <w:rFonts w:asciiTheme="minorEastAsia" w:hAnsiTheme="minorEastAsia" w:hint="eastAsia"/>
          <w:b/>
          <w:szCs w:val="21"/>
        </w:rPr>
        <w:t>经济</w:t>
      </w:r>
      <w:r w:rsidRPr="007A7B46">
        <w:rPr>
          <w:rFonts w:asciiTheme="minorEastAsia" w:hAnsiTheme="minorEastAsia" w:hint="eastAsia"/>
          <w:b/>
        </w:rPr>
        <w:t>增长。</w:t>
      </w:r>
      <w:r w:rsidRPr="007A7B46">
        <w:rPr>
          <w:rFonts w:asciiTheme="minorEastAsia" w:hAnsiTheme="minorEastAsia" w:hint="eastAsia"/>
        </w:rPr>
        <w:t>以2018年第一季度为例，这三个月我国最终消费支出对经济增长的贡献率为77.8%，消费成为保持我国经济平稳运行的“稳定器”和“压舱石”，充分体现了消费在</w:t>
      </w:r>
      <w:r w:rsidRPr="007A7B46">
        <w:rPr>
          <w:rFonts w:asciiTheme="minorEastAsia" w:hAnsiTheme="minorEastAsia" w:hint="eastAsia"/>
          <w:szCs w:val="21"/>
        </w:rPr>
        <w:t>经济</w:t>
      </w:r>
      <w:r w:rsidRPr="007A7B46">
        <w:rPr>
          <w:rFonts w:asciiTheme="minorEastAsia" w:hAnsiTheme="minorEastAsia" w:hint="eastAsia"/>
        </w:rPr>
        <w:t>增长中的基础作用。</w:t>
      </w:r>
    </w:p>
    <w:p w:rsidR="006361A6" w:rsidRPr="007A7B46" w:rsidRDefault="006361A6" w:rsidP="006361A6">
      <w:pPr>
        <w:tabs>
          <w:tab w:val="left" w:pos="540"/>
          <w:tab w:val="left" w:pos="900"/>
          <w:tab w:val="left" w:pos="1260"/>
        </w:tabs>
        <w:ind w:firstLineChars="200" w:firstLine="422"/>
        <w:rPr>
          <w:rFonts w:asciiTheme="minorEastAsia" w:hAnsiTheme="minorEastAsia"/>
        </w:rPr>
      </w:pPr>
      <w:r w:rsidRPr="007A7B46">
        <w:rPr>
          <w:rFonts w:asciiTheme="minorEastAsia" w:hAnsiTheme="minorEastAsia" w:hint="eastAsia"/>
          <w:b/>
        </w:rPr>
        <w:t>2.带动产业结构升级，推动经济结构优化。</w:t>
      </w:r>
      <w:r w:rsidRPr="007A7B46">
        <w:rPr>
          <w:rFonts w:asciiTheme="minorEastAsia" w:hAnsiTheme="minorEastAsia" w:hint="eastAsia"/>
        </w:rPr>
        <w:t>消费形成新的需要,对生产的调整和升级起着导向作用.一个新的消费热点的出现,能带动</w:t>
      </w:r>
      <w:r w:rsidRPr="007A7B46">
        <w:rPr>
          <w:rFonts w:asciiTheme="minorEastAsia" w:hAnsiTheme="minorEastAsia" w:hint="eastAsia"/>
          <w:szCs w:val="21"/>
        </w:rPr>
        <w:t>一个新的产业</w:t>
      </w:r>
      <w:r w:rsidRPr="007A7B46">
        <w:rPr>
          <w:rFonts w:asciiTheme="minorEastAsia" w:hAnsiTheme="minorEastAsia" w:hint="eastAsia"/>
        </w:rPr>
        <w:t>的出现和成长。消费不仅仅是规模的平面扩张，更重要的是升级，实现更好的生活，从生存消费迈向健康快乐消费。壮大、提升消费的新增长点，这是经济全球化、智能化和互联网时代的必然要求，也是产业升级、“提高产业内涵”的客观要求。</w:t>
      </w:r>
    </w:p>
    <w:p w:rsidR="006361A6" w:rsidRPr="007A7B46" w:rsidRDefault="006361A6" w:rsidP="006361A6">
      <w:pPr>
        <w:tabs>
          <w:tab w:val="left" w:pos="540"/>
          <w:tab w:val="left" w:pos="900"/>
          <w:tab w:val="left" w:pos="1260"/>
        </w:tabs>
        <w:ind w:firstLineChars="200" w:firstLine="422"/>
        <w:rPr>
          <w:rFonts w:asciiTheme="minorEastAsia" w:hAnsiTheme="minorEastAsia"/>
          <w:szCs w:val="21"/>
        </w:rPr>
      </w:pPr>
      <w:r w:rsidRPr="007A7B46">
        <w:rPr>
          <w:rFonts w:asciiTheme="minorEastAsia" w:hAnsiTheme="minorEastAsia" w:hint="eastAsia"/>
          <w:b/>
        </w:rPr>
        <w:t>3.高水平的消费可以创造出新的、高质量的、态度积极的劳动力。</w:t>
      </w:r>
      <w:r w:rsidRPr="007A7B46">
        <w:rPr>
          <w:rFonts w:asciiTheme="minorEastAsia" w:hAnsiTheme="minorEastAsia"/>
          <w:szCs w:val="21"/>
        </w:rPr>
        <w:t>人类社会发展进程中，每一代人都希望比父辈生活得更好,都有对美好生活的向往。美好生活，最终是由消费实现的。</w:t>
      </w:r>
      <w:r w:rsidRPr="007A7B46">
        <w:rPr>
          <w:rFonts w:asciiTheme="minorEastAsia" w:hAnsiTheme="minorEastAsia" w:hint="eastAsia"/>
          <w:szCs w:val="21"/>
        </w:rPr>
        <w:t>一个高素质劳动力的培养和维系，一定离不开高水平的物质消费与精神消费。</w:t>
      </w:r>
    </w:p>
    <w:p w:rsidR="006361A6" w:rsidRPr="007A7B46" w:rsidRDefault="006361A6" w:rsidP="006361A6">
      <w:pPr>
        <w:spacing w:line="240" w:lineRule="atLeast"/>
        <w:jc w:val="left"/>
        <w:rPr>
          <w:rFonts w:ascii="宋体" w:hAnsi="宋体"/>
          <w:sz w:val="24"/>
        </w:rPr>
      </w:pPr>
    </w:p>
    <w:p w:rsidR="006361A6" w:rsidRPr="006361A6" w:rsidRDefault="006361A6" w:rsidP="006361A6">
      <w:pPr>
        <w:pStyle w:val="ab"/>
        <w:numPr>
          <w:ilvl w:val="0"/>
          <w:numId w:val="3"/>
        </w:numPr>
        <w:spacing w:line="240" w:lineRule="atLeast"/>
        <w:ind w:firstLineChars="0"/>
        <w:jc w:val="left"/>
        <w:rPr>
          <w:rFonts w:ascii="宋体" w:hAnsi="宋体"/>
          <w:b/>
          <w:sz w:val="24"/>
        </w:rPr>
      </w:pPr>
      <w:r>
        <w:rPr>
          <w:rFonts w:ascii="宋体" w:hAnsi="宋体" w:hint="eastAsia"/>
          <w:b/>
          <w:sz w:val="24"/>
        </w:rPr>
        <w:lastRenderedPageBreak/>
        <w:t>阅读</w:t>
      </w:r>
      <w:r w:rsidRPr="006361A6">
        <w:rPr>
          <w:rFonts w:ascii="宋体" w:hAnsi="宋体" w:hint="eastAsia"/>
          <w:b/>
          <w:sz w:val="24"/>
        </w:rPr>
        <w:t>时政拓展</w:t>
      </w:r>
    </w:p>
    <w:p w:rsidR="006361A6" w:rsidRPr="007A7B46" w:rsidRDefault="006361A6" w:rsidP="006361A6">
      <w:pPr>
        <w:jc w:val="center"/>
        <w:rPr>
          <w:rFonts w:asciiTheme="minorEastAsia" w:hAnsiTheme="minorEastAsia"/>
          <w:b/>
          <w:szCs w:val="21"/>
        </w:rPr>
      </w:pPr>
      <w:r w:rsidRPr="007A7B46">
        <w:rPr>
          <w:rFonts w:asciiTheme="minorEastAsia" w:hAnsiTheme="minorEastAsia" w:hint="eastAsia"/>
          <w:b/>
          <w:szCs w:val="21"/>
        </w:rPr>
        <w:t>2019年十一黄金周我国消费大数据</w:t>
      </w:r>
    </w:p>
    <w:p w:rsidR="006361A6" w:rsidRPr="007A7B46" w:rsidRDefault="006361A6" w:rsidP="006361A6">
      <w:pPr>
        <w:ind w:firstLineChars="200" w:firstLine="420"/>
        <w:rPr>
          <w:rFonts w:ascii="楷体" w:eastAsia="楷体" w:hAnsi="楷体"/>
          <w:szCs w:val="21"/>
        </w:rPr>
      </w:pPr>
      <w:r w:rsidRPr="007A7B46">
        <w:rPr>
          <w:rFonts w:ascii="楷体" w:eastAsia="楷体" w:hAnsi="楷体" w:hint="eastAsia"/>
          <w:szCs w:val="21"/>
        </w:rPr>
        <w:t>文化和旅游部发布的数据显示，2019年国庆假期全国共接待国内游客7.82亿人次，同比增长7.81%；实现国内旅游收入6497.1亿元，同比增长8.47%。网联的数据显示，“十一”期间，网联平台运行平稳，共处理跨机构支付交易85.94亿笔，金额4.33万亿元。银联的数据显示，国庆假期，银联网络交易总金额达到2.03万亿元，较去年同期增长28.4%。2018年“十一”长假期间，银联网络交易总金额达到1.58万亿元，交易总笔数7.94亿笔。随着《我和我的祖国》、《中国机长》等献礼影片的热映，今年国庆档观影总人次及票房呈现热潮。国庆档票房约42.15亿元，较去年的19.08亿元，同比增长120.9%。另据商务部监测，10月1日至7日，全国零售和餐饮企业实现销售额1.52万亿元，比去年同期增长8.5%。</w:t>
      </w:r>
    </w:p>
    <w:p w:rsidR="006361A6" w:rsidRDefault="006361A6" w:rsidP="006361A6">
      <w:pPr>
        <w:jc w:val="center"/>
        <w:rPr>
          <w:rFonts w:asciiTheme="minorEastAsia" w:hAnsiTheme="minorEastAsia"/>
          <w:b/>
          <w:szCs w:val="21"/>
        </w:rPr>
      </w:pPr>
      <w:r w:rsidRPr="007A7B46">
        <w:rPr>
          <w:rFonts w:asciiTheme="minorEastAsia" w:hAnsiTheme="minorEastAsia" w:hint="eastAsia"/>
          <w:b/>
          <w:szCs w:val="21"/>
        </w:rPr>
        <w:t>2</w:t>
      </w:r>
    </w:p>
    <w:p w:rsidR="006361A6" w:rsidRDefault="006361A6" w:rsidP="006361A6">
      <w:pPr>
        <w:jc w:val="center"/>
        <w:rPr>
          <w:rFonts w:asciiTheme="minorEastAsia" w:hAnsiTheme="minorEastAsia"/>
          <w:b/>
          <w:szCs w:val="21"/>
        </w:rPr>
      </w:pPr>
      <w:r w:rsidRPr="007A7B46">
        <w:rPr>
          <w:rFonts w:asciiTheme="minorEastAsia" w:hAnsiTheme="minorEastAsia" w:hint="eastAsia"/>
          <w:b/>
          <w:szCs w:val="21"/>
        </w:rPr>
        <w:t>20世纪90年代以来</w:t>
      </w:r>
      <w:r>
        <w:rPr>
          <w:rFonts w:asciiTheme="minorEastAsia" w:hAnsiTheme="minorEastAsia" w:hint="eastAsia"/>
          <w:b/>
          <w:szCs w:val="21"/>
        </w:rPr>
        <w:t xml:space="preserve"> </w:t>
      </w:r>
      <w:r w:rsidRPr="007A7B46">
        <w:rPr>
          <w:rFonts w:asciiTheme="minorEastAsia" w:hAnsiTheme="minorEastAsia" w:hint="eastAsia"/>
          <w:b/>
          <w:szCs w:val="21"/>
        </w:rPr>
        <w:t>关于我国基本经济制度表述的变化</w:t>
      </w:r>
    </w:p>
    <w:tbl>
      <w:tblPr>
        <w:tblStyle w:val="aa"/>
        <w:tblW w:w="0" w:type="auto"/>
        <w:tblLook w:val="04A0" w:firstRow="1" w:lastRow="0" w:firstColumn="1" w:lastColumn="0" w:noHBand="0" w:noVBand="1"/>
      </w:tblPr>
      <w:tblGrid>
        <w:gridCol w:w="2033"/>
        <w:gridCol w:w="6849"/>
      </w:tblGrid>
      <w:tr w:rsidR="006361A6" w:rsidTr="00921E0C">
        <w:tc>
          <w:tcPr>
            <w:tcW w:w="2235" w:type="dxa"/>
            <w:vAlign w:val="center"/>
          </w:tcPr>
          <w:p w:rsidR="006361A6" w:rsidRDefault="006361A6" w:rsidP="00921E0C">
            <w:pPr>
              <w:rPr>
                <w:rFonts w:asciiTheme="minorEastAsia" w:hAnsiTheme="minorEastAsia"/>
                <w:b/>
                <w:szCs w:val="21"/>
              </w:rPr>
            </w:pPr>
            <w:r w:rsidRPr="007A7B46">
              <w:rPr>
                <w:rFonts w:ascii="楷体" w:eastAsia="楷体" w:hAnsi="楷体" w:hint="eastAsia"/>
                <w:szCs w:val="21"/>
              </w:rPr>
              <w:t>党的十五大报告</w:t>
            </w:r>
          </w:p>
        </w:tc>
        <w:tc>
          <w:tcPr>
            <w:tcW w:w="7619" w:type="dxa"/>
            <w:vAlign w:val="center"/>
          </w:tcPr>
          <w:p w:rsidR="006361A6" w:rsidRDefault="006361A6" w:rsidP="00921E0C">
            <w:pPr>
              <w:ind w:firstLineChars="200" w:firstLine="420"/>
              <w:rPr>
                <w:rFonts w:ascii="楷体" w:eastAsia="楷体" w:hAnsi="楷体"/>
                <w:szCs w:val="21"/>
              </w:rPr>
            </w:pPr>
            <w:r w:rsidRPr="007A7B46">
              <w:rPr>
                <w:rFonts w:ascii="楷体" w:eastAsia="楷体" w:hAnsi="楷体" w:hint="eastAsia"/>
                <w:szCs w:val="21"/>
              </w:rPr>
              <w:t>公有制为主体、多种所有制经济共同发展，是我国社会主义初级阶段的一项基本经济制度</w:t>
            </w:r>
            <w:r>
              <w:rPr>
                <w:rFonts w:ascii="楷体" w:eastAsia="楷体" w:hAnsi="楷体" w:hint="eastAsia"/>
                <w:szCs w:val="21"/>
              </w:rPr>
              <w:t>。</w:t>
            </w:r>
          </w:p>
          <w:p w:rsidR="006361A6" w:rsidRDefault="006361A6" w:rsidP="00921E0C">
            <w:pPr>
              <w:ind w:firstLineChars="200" w:firstLine="420"/>
              <w:rPr>
                <w:rFonts w:ascii="楷体" w:eastAsia="楷体" w:hAnsi="楷体"/>
                <w:szCs w:val="21"/>
              </w:rPr>
            </w:pPr>
            <w:r w:rsidRPr="007A7B46">
              <w:rPr>
                <w:rFonts w:ascii="楷体" w:eastAsia="楷体" w:hAnsi="楷体" w:hint="eastAsia"/>
                <w:szCs w:val="21"/>
              </w:rPr>
              <w:t>非公有制经济是我国社会主义市场经济的重要组成部分</w:t>
            </w:r>
            <w:r>
              <w:rPr>
                <w:rFonts w:ascii="楷体" w:eastAsia="楷体" w:hAnsi="楷体" w:hint="eastAsia"/>
                <w:szCs w:val="21"/>
              </w:rPr>
              <w:t>。</w:t>
            </w:r>
          </w:p>
          <w:p w:rsidR="006361A6" w:rsidRDefault="006361A6" w:rsidP="00921E0C">
            <w:pPr>
              <w:ind w:firstLineChars="200" w:firstLine="420"/>
              <w:rPr>
                <w:rFonts w:asciiTheme="minorEastAsia" w:hAnsiTheme="minorEastAsia"/>
                <w:b/>
                <w:szCs w:val="21"/>
              </w:rPr>
            </w:pPr>
            <w:r>
              <w:rPr>
                <w:rFonts w:ascii="楷体" w:eastAsia="楷体" w:hAnsi="楷体" w:hint="eastAsia"/>
                <w:szCs w:val="21"/>
              </w:rPr>
              <w:t>坚持按劳分配为主体、多种分配方式并存的制度</w:t>
            </w:r>
            <w:r w:rsidRPr="007A7B46">
              <w:rPr>
                <w:rFonts w:ascii="楷体" w:eastAsia="楷体" w:hAnsi="楷体" w:hint="eastAsia"/>
                <w:szCs w:val="21"/>
              </w:rPr>
              <w:t>。</w:t>
            </w:r>
          </w:p>
        </w:tc>
      </w:tr>
      <w:tr w:rsidR="006361A6" w:rsidTr="00921E0C">
        <w:tc>
          <w:tcPr>
            <w:tcW w:w="2235" w:type="dxa"/>
            <w:vAlign w:val="center"/>
          </w:tcPr>
          <w:p w:rsidR="006361A6" w:rsidRDefault="006361A6" w:rsidP="00921E0C">
            <w:pPr>
              <w:rPr>
                <w:rFonts w:asciiTheme="minorEastAsia" w:hAnsiTheme="minorEastAsia"/>
                <w:b/>
                <w:szCs w:val="21"/>
              </w:rPr>
            </w:pPr>
            <w:r w:rsidRPr="007A7B46">
              <w:rPr>
                <w:rFonts w:ascii="楷体" w:eastAsia="楷体" w:hAnsi="楷体" w:hint="eastAsia"/>
                <w:szCs w:val="21"/>
              </w:rPr>
              <w:t>党的十八大报告</w:t>
            </w:r>
          </w:p>
        </w:tc>
        <w:tc>
          <w:tcPr>
            <w:tcW w:w="7619" w:type="dxa"/>
            <w:vAlign w:val="center"/>
          </w:tcPr>
          <w:p w:rsidR="006361A6" w:rsidRDefault="006361A6" w:rsidP="00921E0C">
            <w:pPr>
              <w:ind w:firstLineChars="200" w:firstLine="420"/>
              <w:rPr>
                <w:rFonts w:ascii="楷体" w:eastAsia="楷体" w:hAnsi="楷体"/>
                <w:szCs w:val="21"/>
              </w:rPr>
            </w:pPr>
            <w:r w:rsidRPr="007A7B46">
              <w:rPr>
                <w:rFonts w:ascii="楷体" w:eastAsia="楷体" w:hAnsi="楷体" w:hint="eastAsia"/>
                <w:szCs w:val="21"/>
              </w:rPr>
              <w:t>要加快完善社会主义市场经济体制，完善公有制为主体、多种所有制经济共同发展的基本经济制度，完善按劳分配为主体、多种分配方式并存的分配制度</w:t>
            </w:r>
            <w:r>
              <w:rPr>
                <w:rFonts w:ascii="楷体" w:eastAsia="楷体" w:hAnsi="楷体" w:hint="eastAsia"/>
                <w:szCs w:val="21"/>
              </w:rPr>
              <w:t>。</w:t>
            </w:r>
          </w:p>
          <w:p w:rsidR="006361A6" w:rsidRDefault="006361A6" w:rsidP="00921E0C">
            <w:pPr>
              <w:ind w:firstLineChars="200" w:firstLine="420"/>
              <w:rPr>
                <w:rFonts w:asciiTheme="minorEastAsia" w:hAnsiTheme="minorEastAsia"/>
                <w:b/>
                <w:szCs w:val="21"/>
              </w:rPr>
            </w:pPr>
            <w:r w:rsidRPr="007A7B46">
              <w:rPr>
                <w:rFonts w:ascii="楷体" w:eastAsia="楷体" w:hAnsi="楷体" w:hint="eastAsia"/>
                <w:szCs w:val="21"/>
              </w:rPr>
              <w:t>要毫不动摇巩固和发展公有制经济</w:t>
            </w:r>
            <w:r>
              <w:rPr>
                <w:rFonts w:ascii="楷体" w:eastAsia="楷体" w:hAnsi="楷体" w:hint="eastAsia"/>
                <w:szCs w:val="21"/>
              </w:rPr>
              <w:t>，</w:t>
            </w:r>
            <w:r w:rsidRPr="007A7B46">
              <w:rPr>
                <w:rFonts w:ascii="楷体" w:eastAsia="楷体" w:hAnsi="楷体" w:hint="eastAsia"/>
                <w:szCs w:val="21"/>
              </w:rPr>
              <w:t>毫不动摇鼓励、支持、引导非公有制经济发展</w:t>
            </w:r>
            <w:r>
              <w:rPr>
                <w:rFonts w:ascii="楷体" w:eastAsia="楷体" w:hAnsi="楷体" w:hint="eastAsia"/>
                <w:szCs w:val="21"/>
              </w:rPr>
              <w:t>。完善劳动、资本、技术、管理等要素按贡献参与分配的初次分配机制</w:t>
            </w:r>
            <w:r w:rsidRPr="007A7B46">
              <w:rPr>
                <w:rFonts w:ascii="楷体" w:eastAsia="楷体" w:hAnsi="楷体" w:hint="eastAsia"/>
                <w:szCs w:val="21"/>
              </w:rPr>
              <w:t>。</w:t>
            </w:r>
          </w:p>
        </w:tc>
      </w:tr>
      <w:tr w:rsidR="006361A6" w:rsidTr="00921E0C">
        <w:tc>
          <w:tcPr>
            <w:tcW w:w="2235" w:type="dxa"/>
            <w:vAlign w:val="center"/>
          </w:tcPr>
          <w:p w:rsidR="006361A6" w:rsidRDefault="006361A6" w:rsidP="00921E0C">
            <w:pPr>
              <w:rPr>
                <w:rFonts w:asciiTheme="minorEastAsia" w:hAnsiTheme="minorEastAsia"/>
                <w:b/>
                <w:szCs w:val="21"/>
              </w:rPr>
            </w:pPr>
            <w:r w:rsidRPr="007A7B46">
              <w:rPr>
                <w:rFonts w:ascii="楷体" w:eastAsia="楷体" w:hAnsi="楷体" w:hint="eastAsia"/>
                <w:szCs w:val="21"/>
              </w:rPr>
              <w:t>党的十九大报告</w:t>
            </w:r>
          </w:p>
        </w:tc>
        <w:tc>
          <w:tcPr>
            <w:tcW w:w="7619" w:type="dxa"/>
            <w:vAlign w:val="center"/>
          </w:tcPr>
          <w:p w:rsidR="006361A6" w:rsidRPr="00E728C8" w:rsidRDefault="006361A6" w:rsidP="00921E0C">
            <w:pPr>
              <w:ind w:firstLineChars="200" w:firstLine="420"/>
              <w:rPr>
                <w:rFonts w:ascii="楷体" w:eastAsia="楷体" w:hAnsi="楷体"/>
                <w:szCs w:val="21"/>
              </w:rPr>
            </w:pPr>
            <w:r w:rsidRPr="007A7B46">
              <w:rPr>
                <w:rFonts w:ascii="楷体" w:eastAsia="楷体" w:hAnsi="楷体" w:hint="eastAsia"/>
                <w:szCs w:val="21"/>
              </w:rPr>
              <w:t>必须坚持和完善我国社会主义基本经济制度和分配制度，毫不动摇巩固和发展公有制经济，毫不动摇鼓励、支持、引导非公</w:t>
            </w:r>
            <w:r>
              <w:rPr>
                <w:rFonts w:ascii="楷体" w:eastAsia="楷体" w:hAnsi="楷体" w:hint="eastAsia"/>
                <w:szCs w:val="21"/>
              </w:rPr>
              <w:t>有制经济发展，使市场在资源配置中起决定性作用，更好发挥政府作用</w:t>
            </w:r>
            <w:r w:rsidRPr="007A7B46">
              <w:rPr>
                <w:rFonts w:ascii="楷体" w:eastAsia="楷体" w:hAnsi="楷体" w:hint="eastAsia"/>
                <w:szCs w:val="21"/>
              </w:rPr>
              <w:t>。</w:t>
            </w:r>
          </w:p>
        </w:tc>
      </w:tr>
      <w:tr w:rsidR="006361A6" w:rsidTr="00921E0C">
        <w:tc>
          <w:tcPr>
            <w:tcW w:w="2235" w:type="dxa"/>
            <w:vAlign w:val="center"/>
          </w:tcPr>
          <w:p w:rsidR="006361A6" w:rsidRDefault="006361A6" w:rsidP="00921E0C">
            <w:pPr>
              <w:rPr>
                <w:rFonts w:asciiTheme="minorEastAsia" w:hAnsiTheme="minorEastAsia"/>
                <w:b/>
                <w:szCs w:val="21"/>
              </w:rPr>
            </w:pPr>
            <w:r w:rsidRPr="007A7B46">
              <w:rPr>
                <w:rFonts w:ascii="楷体" w:eastAsia="楷体" w:hAnsi="楷体" w:hint="eastAsia"/>
                <w:szCs w:val="21"/>
              </w:rPr>
              <w:t>党的十九届四中全会</w:t>
            </w:r>
          </w:p>
        </w:tc>
        <w:tc>
          <w:tcPr>
            <w:tcW w:w="7619" w:type="dxa"/>
            <w:vAlign w:val="center"/>
          </w:tcPr>
          <w:p w:rsidR="006361A6" w:rsidRPr="00E728C8" w:rsidRDefault="006361A6" w:rsidP="00921E0C">
            <w:pPr>
              <w:ind w:firstLineChars="200" w:firstLine="420"/>
              <w:rPr>
                <w:rFonts w:ascii="楷体" w:eastAsia="楷体" w:hAnsi="楷体"/>
                <w:szCs w:val="21"/>
              </w:rPr>
            </w:pPr>
            <w:r w:rsidRPr="007A7B46">
              <w:rPr>
                <w:rFonts w:ascii="楷体" w:eastAsia="楷体" w:hAnsi="楷体" w:hint="eastAsia"/>
                <w:szCs w:val="21"/>
              </w:rPr>
              <w:t>首次将按劳分配为主体、多种分配方式并存和社会主义市场经济体制纳入我国社会主义基本经济制度，提出“公有制为主体、多种所有制经济共同发展，按劳分配为主体、多种分配方式并存，社会主义市场经济体制等社会主义基本经济制度”，标志着我国社会主义基本经济制度更加成熟、更加定型，也充分体现了社会主义基本经济制度的不断完善。</w:t>
            </w:r>
          </w:p>
        </w:tc>
      </w:tr>
    </w:tbl>
    <w:p w:rsidR="00B67F0E" w:rsidRPr="006361A6" w:rsidRDefault="00B67F0E">
      <w:pPr>
        <w:spacing w:line="400" w:lineRule="exact"/>
        <w:rPr>
          <w:rFonts w:ascii="宋体" w:eastAsia="宋体" w:hAnsi="宋体" w:hint="eastAsia"/>
          <w:b/>
          <w:szCs w:val="21"/>
        </w:rPr>
      </w:pPr>
    </w:p>
    <w:sectPr w:rsidR="00B67F0E" w:rsidRPr="006361A6" w:rsidSect="00B67F0E">
      <w:footerReference w:type="default" r:id="rId8"/>
      <w:pgSz w:w="11906" w:h="16838"/>
      <w:pgMar w:top="1440" w:right="144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F3B" w:rsidRDefault="00A16F3B">
      <w:r>
        <w:separator/>
      </w:r>
    </w:p>
  </w:endnote>
  <w:endnote w:type="continuationSeparator" w:id="0">
    <w:p w:rsidR="00A16F3B" w:rsidRDefault="00A1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5361"/>
    </w:sdtPr>
    <w:sdtEndPr/>
    <w:sdtContent>
      <w:p w:rsidR="00DA5464" w:rsidRDefault="00A16F3B">
        <w:pPr>
          <w:pStyle w:val="a5"/>
          <w:jc w:val="center"/>
        </w:pPr>
        <w:r>
          <w:fldChar w:fldCharType="begin"/>
        </w:r>
        <w:r>
          <w:instrText xml:space="preserve"> PAGE   \* MERGEFORMAT </w:instrText>
        </w:r>
        <w:r>
          <w:fldChar w:fldCharType="separate"/>
        </w:r>
        <w:r>
          <w:rPr>
            <w:lang w:val="zh-CN"/>
          </w:rPr>
          <w:t>3</w:t>
        </w:r>
        <w:r>
          <w:rPr>
            <w:lang w:val="zh-CN"/>
          </w:rPr>
          <w:fldChar w:fldCharType="end"/>
        </w:r>
      </w:p>
    </w:sdtContent>
  </w:sdt>
  <w:p w:rsidR="00DA5464" w:rsidRDefault="00DA5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F3B" w:rsidRDefault="00A16F3B">
      <w:r>
        <w:separator/>
      </w:r>
    </w:p>
  </w:footnote>
  <w:footnote w:type="continuationSeparator" w:id="0">
    <w:p w:rsidR="00A16F3B" w:rsidRDefault="00A1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E7950"/>
    <w:multiLevelType w:val="hybridMultilevel"/>
    <w:tmpl w:val="6A328B20"/>
    <w:lvl w:ilvl="0" w:tplc="9B2C813A">
      <w:start w:val="1"/>
      <w:numFmt w:val="japaneseCounting"/>
      <w:lvlText w:val="%1、"/>
      <w:lvlJc w:val="left"/>
      <w:pPr>
        <w:ind w:left="720" w:hanging="720"/>
      </w:pPr>
      <w:rPr>
        <w:rFonts w:hint="default"/>
      </w:rPr>
    </w:lvl>
    <w:lvl w:ilvl="1" w:tplc="C8E240C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CBBD84"/>
    <w:multiLevelType w:val="singleLevel"/>
    <w:tmpl w:val="49CBBD84"/>
    <w:lvl w:ilvl="0">
      <w:start w:val="1"/>
      <w:numFmt w:val="bullet"/>
      <w:lvlText w:val=""/>
      <w:lvlJc w:val="left"/>
      <w:pPr>
        <w:ind w:left="420" w:hanging="420"/>
      </w:pPr>
      <w:rPr>
        <w:rFonts w:ascii="Wingdings" w:hAnsi="Wingdings" w:hint="default"/>
      </w:rPr>
    </w:lvl>
  </w:abstractNum>
  <w:abstractNum w:abstractNumId="2" w15:restartNumberingAfterBreak="0">
    <w:nsid w:val="59392821"/>
    <w:multiLevelType w:val="hybridMultilevel"/>
    <w:tmpl w:val="35B0069A"/>
    <w:lvl w:ilvl="0" w:tplc="A9A6C1B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2C3"/>
    <w:rsid w:val="00001A13"/>
    <w:rsid w:val="00045962"/>
    <w:rsid w:val="00050488"/>
    <w:rsid w:val="000526E1"/>
    <w:rsid w:val="000A2C8F"/>
    <w:rsid w:val="000A4126"/>
    <w:rsid w:val="000C40E3"/>
    <w:rsid w:val="000C64D1"/>
    <w:rsid w:val="000D05DD"/>
    <w:rsid w:val="000D37A2"/>
    <w:rsid w:val="000E5BBB"/>
    <w:rsid w:val="000E6CB6"/>
    <w:rsid w:val="000F4D61"/>
    <w:rsid w:val="001204C5"/>
    <w:rsid w:val="00121615"/>
    <w:rsid w:val="00133091"/>
    <w:rsid w:val="0014115F"/>
    <w:rsid w:val="00141938"/>
    <w:rsid w:val="00144C8B"/>
    <w:rsid w:val="0015243A"/>
    <w:rsid w:val="00173415"/>
    <w:rsid w:val="001D1F8B"/>
    <w:rsid w:val="001E7111"/>
    <w:rsid w:val="001F3783"/>
    <w:rsid w:val="0020174A"/>
    <w:rsid w:val="002243FB"/>
    <w:rsid w:val="002537A1"/>
    <w:rsid w:val="002635FE"/>
    <w:rsid w:val="002862E3"/>
    <w:rsid w:val="00290A81"/>
    <w:rsid w:val="00292CE7"/>
    <w:rsid w:val="002A6549"/>
    <w:rsid w:val="002E7C57"/>
    <w:rsid w:val="002F2E4A"/>
    <w:rsid w:val="002F50DF"/>
    <w:rsid w:val="002F5323"/>
    <w:rsid w:val="003018CE"/>
    <w:rsid w:val="003767F0"/>
    <w:rsid w:val="003A632C"/>
    <w:rsid w:val="003D3598"/>
    <w:rsid w:val="003D38D6"/>
    <w:rsid w:val="003D61C5"/>
    <w:rsid w:val="003E5106"/>
    <w:rsid w:val="00423683"/>
    <w:rsid w:val="00450296"/>
    <w:rsid w:val="00494BF9"/>
    <w:rsid w:val="004A691D"/>
    <w:rsid w:val="004C5CBD"/>
    <w:rsid w:val="004D2939"/>
    <w:rsid w:val="004E2CB0"/>
    <w:rsid w:val="004E3955"/>
    <w:rsid w:val="004F29BE"/>
    <w:rsid w:val="00520BB0"/>
    <w:rsid w:val="005353FF"/>
    <w:rsid w:val="005649BB"/>
    <w:rsid w:val="0057129C"/>
    <w:rsid w:val="00572ECB"/>
    <w:rsid w:val="005827BC"/>
    <w:rsid w:val="00592ADE"/>
    <w:rsid w:val="005A7D75"/>
    <w:rsid w:val="005B47CC"/>
    <w:rsid w:val="005C69E9"/>
    <w:rsid w:val="005E5D3F"/>
    <w:rsid w:val="006154E3"/>
    <w:rsid w:val="00621304"/>
    <w:rsid w:val="00623436"/>
    <w:rsid w:val="00630E9D"/>
    <w:rsid w:val="006361A6"/>
    <w:rsid w:val="00646443"/>
    <w:rsid w:val="006502D0"/>
    <w:rsid w:val="00663F05"/>
    <w:rsid w:val="00695494"/>
    <w:rsid w:val="006D2760"/>
    <w:rsid w:val="006D522E"/>
    <w:rsid w:val="006F6F76"/>
    <w:rsid w:val="00707EF8"/>
    <w:rsid w:val="007210F9"/>
    <w:rsid w:val="00724E18"/>
    <w:rsid w:val="007312CF"/>
    <w:rsid w:val="007348D6"/>
    <w:rsid w:val="00786793"/>
    <w:rsid w:val="007A53D5"/>
    <w:rsid w:val="007A75A9"/>
    <w:rsid w:val="007D108B"/>
    <w:rsid w:val="007D6220"/>
    <w:rsid w:val="007F6DE2"/>
    <w:rsid w:val="0081053E"/>
    <w:rsid w:val="008110B1"/>
    <w:rsid w:val="008154E2"/>
    <w:rsid w:val="00817900"/>
    <w:rsid w:val="008242C3"/>
    <w:rsid w:val="00841A45"/>
    <w:rsid w:val="0084514D"/>
    <w:rsid w:val="0089530D"/>
    <w:rsid w:val="008A39E7"/>
    <w:rsid w:val="008A6944"/>
    <w:rsid w:val="008B7D19"/>
    <w:rsid w:val="008E49B2"/>
    <w:rsid w:val="008F4D58"/>
    <w:rsid w:val="009234A0"/>
    <w:rsid w:val="00934335"/>
    <w:rsid w:val="00964EB0"/>
    <w:rsid w:val="00981803"/>
    <w:rsid w:val="009E67C6"/>
    <w:rsid w:val="009F270E"/>
    <w:rsid w:val="00A01C6C"/>
    <w:rsid w:val="00A05B90"/>
    <w:rsid w:val="00A1240B"/>
    <w:rsid w:val="00A16F3B"/>
    <w:rsid w:val="00A325FC"/>
    <w:rsid w:val="00A568E9"/>
    <w:rsid w:val="00A6720B"/>
    <w:rsid w:val="00AB35B5"/>
    <w:rsid w:val="00AC4999"/>
    <w:rsid w:val="00AF4011"/>
    <w:rsid w:val="00AF5708"/>
    <w:rsid w:val="00B011FE"/>
    <w:rsid w:val="00B07611"/>
    <w:rsid w:val="00B4202E"/>
    <w:rsid w:val="00B529A7"/>
    <w:rsid w:val="00B61583"/>
    <w:rsid w:val="00B62472"/>
    <w:rsid w:val="00B6635C"/>
    <w:rsid w:val="00B67F0E"/>
    <w:rsid w:val="00B722BF"/>
    <w:rsid w:val="00B92FE1"/>
    <w:rsid w:val="00BE52D6"/>
    <w:rsid w:val="00CB1304"/>
    <w:rsid w:val="00CC31CE"/>
    <w:rsid w:val="00CE2616"/>
    <w:rsid w:val="00CE4288"/>
    <w:rsid w:val="00CF4541"/>
    <w:rsid w:val="00D0037E"/>
    <w:rsid w:val="00D22914"/>
    <w:rsid w:val="00D27650"/>
    <w:rsid w:val="00D71703"/>
    <w:rsid w:val="00DA5464"/>
    <w:rsid w:val="00DA7F68"/>
    <w:rsid w:val="00DE6CAC"/>
    <w:rsid w:val="00DE7796"/>
    <w:rsid w:val="00DF3712"/>
    <w:rsid w:val="00E00994"/>
    <w:rsid w:val="00E312A6"/>
    <w:rsid w:val="00EB2207"/>
    <w:rsid w:val="00EC30EB"/>
    <w:rsid w:val="00EC4CB6"/>
    <w:rsid w:val="00ED6653"/>
    <w:rsid w:val="00F14E94"/>
    <w:rsid w:val="00F63CAF"/>
    <w:rsid w:val="00F66E46"/>
    <w:rsid w:val="00F96389"/>
    <w:rsid w:val="00FC25E2"/>
    <w:rsid w:val="0A4B5052"/>
    <w:rsid w:val="2A675112"/>
    <w:rsid w:val="664A74B6"/>
    <w:rsid w:val="6773038C"/>
    <w:rsid w:val="6B155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F6EE"/>
  <w15:docId w15:val="{A339F210-6BB9-43CB-9A4D-996E1FE1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19</cp:revision>
  <dcterms:created xsi:type="dcterms:W3CDTF">2020-01-31T07:50:00Z</dcterms:created>
  <dcterms:modified xsi:type="dcterms:W3CDTF">2020-02-07T07:56:00Z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