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1"/>
        <w:spacing w:line="360" w:lineRule="auto"/>
        <w:ind w:firstLine="0" w:firstLineChars="0"/>
        <w:jc w:val="center"/>
        <w:rPr>
          <w:rFonts w:asciiTheme="minorEastAsia" w:hAnsiTheme="minorEastAsia" w:cstheme="minorEastAsia"/>
          <w:b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高二年级政治 第一单元阶段性检测试题</w:t>
      </w:r>
    </w:p>
    <w:p>
      <w:pPr>
        <w:pStyle w:val="11"/>
        <w:spacing w:line="360" w:lineRule="auto"/>
        <w:ind w:firstLine="0" w:firstLineChars="0"/>
        <w:jc w:val="center"/>
        <w:rPr>
          <w:rFonts w:asciiTheme="minorEastAsia" w:hAnsiTheme="minorEastAsia" w:cstheme="minorEastAsia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（考试时间6</w:t>
      </w:r>
      <w:r>
        <w:rPr>
          <w:rFonts w:asciiTheme="minorEastAsia" w:hAnsiTheme="minorEastAsia" w:cstheme="minorEastAsia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Theme="minorEastAsia" w:hAnsiTheme="minorEastAsia" w:cstheme="minorEastAsia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分钟，共计1</w:t>
      </w:r>
      <w:r>
        <w:rPr>
          <w:rFonts w:asciiTheme="minorEastAsia" w:hAnsiTheme="minorEastAsia" w:cstheme="minorEastAsia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00</w:t>
      </w:r>
      <w:r>
        <w:rPr>
          <w:rFonts w:hint="eastAsia" w:asciiTheme="minorEastAsia" w:hAnsiTheme="minorEastAsia" w:cstheme="minorEastAsia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分）</w:t>
      </w:r>
    </w:p>
    <w:p>
      <w:pPr>
        <w:pStyle w:val="11"/>
        <w:spacing w:line="360" w:lineRule="auto"/>
        <w:ind w:firstLine="0" w:firstLineChars="0"/>
        <w:jc w:val="center"/>
        <w:rPr>
          <w:rFonts w:asciiTheme="minorEastAsia" w:hAnsiTheme="minorEastAsia" w:cstheme="minorEastAsia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学校 </w:t>
      </w:r>
      <w:r>
        <w:rPr>
          <w:rFonts w:asciiTheme="minorEastAsia" w:hAnsiTheme="minorEastAsia" w:cstheme="minorEastAsia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Theme="minorEastAsia" w:hAnsiTheme="minorEastAsia" w:cstheme="minorEastAsia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班级 </w:t>
      </w:r>
      <w:r>
        <w:rPr>
          <w:rFonts w:asciiTheme="minorEastAsia" w:hAnsiTheme="minorEastAsia" w:cstheme="minorEastAsia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Theme="minorEastAsia" w:hAnsiTheme="minorEastAsia" w:cstheme="minorEastAsia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姓名</w:t>
      </w:r>
    </w:p>
    <w:p>
      <w:pPr>
        <w:pStyle w:val="11"/>
        <w:spacing w:line="400" w:lineRule="exact"/>
        <w:ind w:firstLine="0" w:firstLineChars="0"/>
        <w:jc w:val="center"/>
        <w:rPr>
          <w:rFonts w:hint="eastAsia" w:asciiTheme="minorEastAsia" w:hAnsiTheme="minorEastAsia" w:cstheme="minorEastAsia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pStyle w:val="11"/>
        <w:spacing w:line="400" w:lineRule="exact"/>
        <w:ind w:firstLine="0" w:firstLineChars="0"/>
        <w:jc w:val="left"/>
        <w:rPr>
          <w:rFonts w:asciiTheme="minorEastAsia" w:hAnsiTheme="minorEastAsia" w:cstheme="minorEastAsia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  <w:t>（一）选择题（每小题3分，共45分）</w:t>
      </w:r>
    </w:p>
    <w:p>
      <w:pPr>
        <w:spacing w:line="400" w:lineRule="exact"/>
        <w:rPr>
          <w:rFonts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1.</w:t>
      </w:r>
      <w:r>
        <w:rPr>
          <w:rFonts w:hint="eastAsia"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  <w:t>近年来，提高供给质量是供给侧结构性改革的主攻方向，全面提高产品和服务质量是提升供给体系的中心任务。为此，国家开展质量提升行动。从劳动价值论看，开展质量提升行动，是因为</w:t>
      </w:r>
    </w:p>
    <w:p>
      <w:pPr>
        <w:spacing w:line="400" w:lineRule="exact"/>
        <w:rPr>
          <w:rFonts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  <w:t>①商品的质量是衡量价值的天然尺度</w:t>
      </w:r>
    </w:p>
    <w:p>
      <w:pPr>
        <w:spacing w:line="400" w:lineRule="exact"/>
        <w:rPr>
          <w:rFonts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  <w:t>②商品的质量决定了商品的交换价值</w:t>
      </w:r>
    </w:p>
    <w:p>
      <w:pPr>
        <w:spacing w:line="400" w:lineRule="exact"/>
        <w:rPr>
          <w:rFonts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  <w:t>③商品的使用价值是价值的物质承担者</w:t>
      </w:r>
    </w:p>
    <w:p>
      <w:pPr>
        <w:spacing w:line="400" w:lineRule="exact"/>
        <w:rPr>
          <w:rFonts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  <w:t>④商品的质量与商品的使用价值密切相关</w:t>
      </w:r>
    </w:p>
    <w:p>
      <w:pPr>
        <w:spacing w:line="400" w:lineRule="exact"/>
        <w:rPr>
          <w:rFonts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  <w:t>A.①②    B.①③    C.②④    D.③④</w:t>
      </w:r>
    </w:p>
    <w:p>
      <w:pPr>
        <w:spacing w:line="400" w:lineRule="exact"/>
        <w:rPr>
          <w:rFonts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4085590</wp:posOffset>
            </wp:positionH>
            <wp:positionV relativeFrom="paragraph">
              <wp:posOffset>601345</wp:posOffset>
            </wp:positionV>
            <wp:extent cx="1564005" cy="1052830"/>
            <wp:effectExtent l="0" t="0" r="7620" b="4445"/>
            <wp:wrapSquare wrapText="bothSides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564005" cy="1052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2．开学初，小源到建设银行营业网点兑换了此前在网上预约的中国高铁纪念币。这枚纪念币由中国人民银行发行，面额10元，每人限兑20枚，且需要提前预约。小源打算与班上同学分享自己的喜悦。他可以向大家这样介绍</w:t>
      </w:r>
    </w:p>
    <w:p>
      <w:pPr>
        <w:spacing w:line="400" w:lineRule="exact"/>
        <w:rPr>
          <w:rFonts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 xml:space="preserve">①纪念币面额和实际购买力都是由中国人民银行规定的       </w:t>
      </w:r>
    </w:p>
    <w:p>
      <w:pPr>
        <w:spacing w:line="400" w:lineRule="exact"/>
        <w:rPr>
          <w:rFonts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②纪念币可以直接购买商品，也具有支付手段等货币职能</w:t>
      </w:r>
    </w:p>
    <w:p>
      <w:pPr>
        <w:spacing w:line="400" w:lineRule="exact"/>
        <w:rPr>
          <w:rFonts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③纪念币发行量有限，具有一定的收藏价值和升值空间</w:t>
      </w:r>
    </w:p>
    <w:p>
      <w:pPr>
        <w:spacing w:line="400" w:lineRule="exact"/>
        <w:rPr>
          <w:rFonts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④纪念币不能与同面额人民币等值流通，必须在规定时间地点使用</w:t>
      </w:r>
    </w:p>
    <w:p>
      <w:pPr>
        <w:numPr>
          <w:ilvl w:val="0"/>
          <w:numId w:val="1"/>
        </w:numPr>
        <w:spacing w:line="400" w:lineRule="exact"/>
        <w:rPr>
          <w:rFonts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①③    B．①④    C．②③    D．②④</w:t>
      </w:r>
    </w:p>
    <w:p>
      <w:pPr>
        <w:spacing w:line="400" w:lineRule="exact"/>
        <w:rPr>
          <w:rFonts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3. 2016年中国在部分地区试点“一元券硬币化工程”，用一元硬币替代一元纸币；2015年丹麦公布了关于“无现金社会”的议案，计划用电子货币代替纸币；长期的恶性通货膨胀导致委内瑞拉货币面值极高，2008年该国政府发行新的货币，新币与旧币的兑换比例是1：1000。上述三个国家的方案和措施都</w:t>
      </w:r>
    </w:p>
    <w:p>
      <w:pPr>
        <w:spacing w:line="400" w:lineRule="exact"/>
        <w:rPr>
          <w:rFonts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① 体现了国家拥有发行货币的权利</w:t>
      </w: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ab/>
      </w:r>
    </w:p>
    <w:p>
      <w:pPr>
        <w:spacing w:line="400" w:lineRule="exact"/>
        <w:rPr>
          <w:rFonts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② 改变了货币衡量的商品价格</w:t>
      </w:r>
    </w:p>
    <w:p>
      <w:pPr>
        <w:spacing w:line="400" w:lineRule="exact"/>
        <w:rPr>
          <w:rFonts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③ 可以稳定物价，控制通货膨胀</w:t>
      </w: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ab/>
      </w: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ab/>
      </w:r>
    </w:p>
    <w:p>
      <w:pPr>
        <w:spacing w:line="400" w:lineRule="exact"/>
        <w:rPr>
          <w:rFonts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④ 能方便交易行为，降低货币使用成本</w:t>
      </w:r>
    </w:p>
    <w:p>
      <w:pPr>
        <w:spacing w:line="400" w:lineRule="exact"/>
        <w:rPr>
          <w:rFonts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A．①③</w:t>
      </w: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ab/>
      </w: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 xml:space="preserve">    B．①④</w:t>
      </w: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ab/>
      </w: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ab/>
      </w: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C．②③</w:t>
      </w: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ab/>
      </w: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ab/>
      </w: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D．②④</w:t>
      </w:r>
    </w:p>
    <w:p>
      <w:pPr>
        <w:widowControl/>
        <w:spacing w:line="400" w:lineRule="exact"/>
        <w:jc w:val="left"/>
        <w:rPr>
          <w:rFonts w:asciiTheme="minorEastAsia" w:hAnsiTheme="minorEastAsia" w:cstheme="minorEastAsia"/>
          <w:bCs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4.小夏使用信用卡在北京透支8000元购买了一台外国品牌笔记本电脑，在免息期内通过银行偿还了该笔消费款。在这一过程中，货币执行的职能是</w:t>
      </w:r>
    </w:p>
    <w:p>
      <w:pPr>
        <w:widowControl/>
        <w:spacing w:line="400" w:lineRule="exact"/>
        <w:jc w:val="left"/>
        <w:rPr>
          <w:rFonts w:asciiTheme="minorEastAsia" w:hAnsiTheme="minorEastAsia" w:cstheme="minorEastAsia"/>
          <w:bCs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A.价值尺度、支付手段和世界货币       B.流通手段、贮藏手段和支付手段</w:t>
      </w:r>
    </w:p>
    <w:p>
      <w:pPr>
        <w:widowControl/>
        <w:spacing w:line="400" w:lineRule="exact"/>
        <w:jc w:val="left"/>
        <w:rPr>
          <w:rFonts w:asciiTheme="minorEastAsia" w:hAnsiTheme="minorEastAsia" w:cstheme="minorEastAsia"/>
          <w:bCs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C.价值尺度、流通手段和支付手段       D.流通手段、价值尺度和世界货币</w:t>
      </w:r>
    </w:p>
    <w:p>
      <w:pPr>
        <w:widowControl/>
        <w:spacing w:line="400" w:lineRule="exact"/>
        <w:ind w:left="210" w:hanging="210" w:hangingChars="100"/>
        <w:jc w:val="left"/>
        <w:rPr>
          <w:rFonts w:asciiTheme="minorEastAsia" w:hAnsiTheme="minorEastAsia" w:cstheme="minorEastAsia"/>
          <w:bCs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5. 2016年4月至2017年4月，人民币对美元的汇率中间价（人民币元/100美元)</w:t>
      </w:r>
    </w:p>
    <w:p>
      <w:pPr>
        <w:widowControl/>
        <w:spacing w:line="400" w:lineRule="exact"/>
        <w:ind w:left="210" w:hanging="210" w:hangingChars="100"/>
        <w:jc w:val="left"/>
        <w:rPr>
          <w:rFonts w:asciiTheme="minorEastAsia" w:hAnsiTheme="minorEastAsia" w:cstheme="minorEastAsia"/>
          <w:bCs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由645.79振荡走高至689.06，这对我国对外经济造成重要影响，若不考虑其他因素，下列推导正确的</w:t>
      </w:r>
    </w:p>
    <w:p>
      <w:pPr>
        <w:widowControl/>
        <w:spacing w:line="400" w:lineRule="exact"/>
        <w:jc w:val="left"/>
        <w:rPr>
          <w:rFonts w:asciiTheme="minorEastAsia" w:hAnsiTheme="minorEastAsia" w:cstheme="minorEastAsia"/>
          <w:bCs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A.美元升值→中国商品在美国市场的价格下降→不利于中国商品出口美国</w:t>
      </w:r>
    </w:p>
    <w:p>
      <w:pPr>
        <w:widowControl/>
        <w:spacing w:line="400" w:lineRule="exact"/>
        <w:jc w:val="left"/>
        <w:rPr>
          <w:rFonts w:asciiTheme="minorEastAsia" w:hAnsiTheme="minorEastAsia" w:cstheme="minorEastAsia"/>
          <w:bCs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B.美元贬值→美国商品在中国市场的价格上升→有利于中国进口美国商品</w:t>
      </w:r>
    </w:p>
    <w:p>
      <w:pPr>
        <w:widowControl/>
        <w:spacing w:line="400" w:lineRule="exact"/>
        <w:jc w:val="left"/>
        <w:rPr>
          <w:rFonts w:asciiTheme="minorEastAsia" w:hAnsiTheme="minorEastAsia" w:cstheme="minorEastAsia"/>
          <w:bCs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C.人民币升值→中国企业在美国投资成本下降→有利于中国企业在美国投资</w:t>
      </w:r>
    </w:p>
    <w:p>
      <w:pPr>
        <w:widowControl/>
        <w:spacing w:line="400" w:lineRule="exact"/>
        <w:jc w:val="left"/>
        <w:rPr>
          <w:rFonts w:asciiTheme="minorEastAsia" w:hAnsiTheme="minorEastAsia" w:cstheme="minorEastAsia"/>
          <w:bCs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D.人民币贬值→中国企业在美国投资成本上升→不利于中国企业在美国投资</w:t>
      </w:r>
    </w:p>
    <w:p>
      <w:pPr>
        <w:widowControl/>
        <w:spacing w:line="400" w:lineRule="exact"/>
        <w:jc w:val="left"/>
        <w:rPr>
          <w:rFonts w:asciiTheme="minorEastAsia" w:hAnsiTheme="minorEastAsia" w:cstheme="minorEastAsia"/>
          <w:bCs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6.人民币国际化是指人民币越出国界，在境外流通，成为国际上普遍接受的计价、结算及储备货币，这对我国经济的影响是</w:t>
      </w:r>
    </w:p>
    <w:p>
      <w:pPr>
        <w:widowControl/>
        <w:spacing w:line="400" w:lineRule="exact"/>
        <w:jc w:val="left"/>
        <w:rPr>
          <w:rFonts w:asciiTheme="minorEastAsia" w:hAnsiTheme="minorEastAsia" w:cstheme="minorEastAsia"/>
          <w:bCs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A.强化人民币支付职能，弱化贮藏职能</w:t>
      </w:r>
    </w:p>
    <w:p>
      <w:pPr>
        <w:widowControl/>
        <w:spacing w:line="400" w:lineRule="exact"/>
        <w:jc w:val="left"/>
        <w:rPr>
          <w:rFonts w:asciiTheme="minorEastAsia" w:hAnsiTheme="minorEastAsia" w:cstheme="minorEastAsia"/>
          <w:bCs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B.减少国内货币供给，降低物价水平</w:t>
      </w:r>
    </w:p>
    <w:p>
      <w:pPr>
        <w:widowControl/>
        <w:spacing w:line="400" w:lineRule="exact"/>
        <w:jc w:val="left"/>
        <w:rPr>
          <w:rFonts w:asciiTheme="minorEastAsia" w:hAnsiTheme="minorEastAsia" w:cstheme="minorEastAsia"/>
          <w:bCs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C.提高国内货币政策的灵活性和效果</w:t>
      </w:r>
    </w:p>
    <w:p>
      <w:pPr>
        <w:widowControl/>
        <w:spacing w:line="400" w:lineRule="exact"/>
        <w:jc w:val="left"/>
        <w:rPr>
          <w:rFonts w:asciiTheme="minorEastAsia" w:hAnsiTheme="minorEastAsia" w:cstheme="minorEastAsia"/>
          <w:bCs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D.增加境外人民币需求，利于扩大进口</w:t>
      </w:r>
    </w:p>
    <w:p>
      <w:pPr>
        <w:spacing w:line="400" w:lineRule="exact"/>
        <w:rPr>
          <w:rFonts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  <w:t>7.运用《经济生活》判断，下列说法中不能成立的是：</w:t>
      </w:r>
    </w:p>
    <w:p>
      <w:pPr>
        <w:spacing w:line="400" w:lineRule="exact"/>
        <w:rPr>
          <w:rFonts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  <w:t>A.由于林则徐在1839年采取禁烟措施，从事鸦片贸易的外国商船只能转行东南亚，致使1840年春孟加拉、新加坡等地的鸦片价格暴跌</w:t>
      </w:r>
    </w:p>
    <w:p>
      <w:pPr>
        <w:spacing w:line="400" w:lineRule="exact"/>
        <w:rPr>
          <w:rFonts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  <w:t>B.《管子·轻重篇》提出“币重而万物轻，币轻而万物重”，揭示了货币流通量的多寡与货物价格的高低成反比例的规律</w:t>
      </w:r>
    </w:p>
    <w:p>
      <w:pPr>
        <w:spacing w:line="400" w:lineRule="exact"/>
        <w:rPr>
          <w:rFonts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  <w:t>C.有统计表明，1700-1900年间，随着营养价值、热量、人均产出更高的土豆在欧洲大陆逐步推广，农村劳动力得以解放，因此，在控制其他因素后，越适宜种植土豆的地区，城市化水平提高越多。</w:t>
      </w:r>
    </w:p>
    <w:p>
      <w:pPr>
        <w:spacing w:line="400" w:lineRule="exact"/>
        <w:rPr>
          <w:rFonts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  <w:t>D.有研究认为，工业革命之所以发生在英国，是因为当时英国的工资水平很高，因此蒸汽机等节省人力的发明得以大规模推广。</w:t>
      </w:r>
    </w:p>
    <w:p>
      <w:pPr>
        <w:spacing w:line="400" w:lineRule="exact"/>
        <w:rPr>
          <w:rFonts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8. “移动互联网+手机支付+自行车租赁”催生了共享单车这一崭新的行业，共享单车正成为经济生活的一抹亮色，小橙车、小黄车、小蓝车……彩虹般的色彩装点了街巷。共享单车改变了许多人的出行方式，与城市公交和地铁共同构成了绿色、便利的交通网络。关于共享单车，下列判断正确的有</w:t>
      </w:r>
    </w:p>
    <w:p>
      <w:pPr>
        <w:numPr>
          <w:ilvl w:val="0"/>
          <w:numId w:val="2"/>
        </w:numPr>
        <w:spacing w:line="400" w:lineRule="exact"/>
        <w:rPr>
          <w:rFonts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①在使用过程中，自行车与手机是互补品</w:t>
      </w:r>
    </w:p>
    <w:p>
      <w:pPr>
        <w:numPr>
          <w:ilvl w:val="0"/>
          <w:numId w:val="2"/>
        </w:numPr>
        <w:spacing w:line="400" w:lineRule="exact"/>
        <w:rPr>
          <w:rFonts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②凭借信用分可以免押金租用，说明诚信能降低</w:t>
      </w:r>
      <w:r>
        <w:rPr>
          <w:rFonts w:hint="eastAsia" w:asciiTheme="minorEastAsia" w:hAnsiTheme="minorEastAsia" w:cstheme="minorEastAsia"/>
          <w:bCs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企业成本</w:t>
      </w:r>
    </w:p>
    <w:p>
      <w:pPr>
        <w:numPr>
          <w:ilvl w:val="0"/>
          <w:numId w:val="2"/>
        </w:numPr>
        <w:spacing w:line="400" w:lineRule="exact"/>
        <w:rPr>
          <w:rFonts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③减轻了高峰期公交系统的压力，表明其对公交车、地铁有一定的替代作用</w:t>
      </w:r>
    </w:p>
    <w:p>
      <w:pPr>
        <w:numPr>
          <w:ilvl w:val="0"/>
          <w:numId w:val="2"/>
        </w:numPr>
        <w:spacing w:line="400" w:lineRule="exact"/>
        <w:rPr>
          <w:rFonts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④其发展为自行车制造企业带来大量订单，这反映了产业链中上、下游企业的竞争关系</w:t>
      </w:r>
    </w:p>
    <w:p>
      <w:pPr>
        <w:spacing w:line="400" w:lineRule="exact"/>
        <w:rPr>
          <w:rFonts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A.①②        B.①③         C.②④        D.③④</w:t>
      </w:r>
    </w:p>
    <w:p>
      <w:pPr>
        <w:spacing w:line="400" w:lineRule="exact"/>
        <w:rPr>
          <w:rFonts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drawing>
          <wp:anchor distT="0" distB="0" distL="114300" distR="114300" simplePos="0" relativeHeight="251824128" behindDoc="1" locked="0" layoutInCell="1" allowOverlap="1">
            <wp:simplePos x="0" y="0"/>
            <wp:positionH relativeFrom="column">
              <wp:posOffset>3119755</wp:posOffset>
            </wp:positionH>
            <wp:positionV relativeFrom="paragraph">
              <wp:posOffset>328295</wp:posOffset>
            </wp:positionV>
            <wp:extent cx="2519680" cy="1030605"/>
            <wp:effectExtent l="0" t="0" r="4445" b="7620"/>
            <wp:wrapTight wrapText="bothSides">
              <wp:wrapPolygon>
                <wp:start x="0" y="0"/>
                <wp:lineTo x="0" y="21360"/>
                <wp:lineTo x="21556" y="21360"/>
                <wp:lineTo x="21556" y="0"/>
                <wp:lineTo x="0" y="0"/>
              </wp:wrapPolygon>
            </wp:wrapTight>
            <wp:docPr id="24" name="图片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95"/>
                    <pic:cNvPicPr>
                      <a:picLocks noChangeAspect="1"/>
                    </pic:cNvPicPr>
                  </pic:nvPicPr>
                  <pic:blipFill>
                    <a:blip r:embed="rId6"/>
                    <a:srcRect l="42845" t="23906" r="24449" b="44456"/>
                    <a:stretch>
                      <a:fillRect/>
                    </a:stretch>
                  </pic:blipFill>
                  <pic:spPr>
                    <a:xfrm>
                      <a:off x="0" y="0"/>
                      <a:ext cx="2519680" cy="1030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bookmarkStart w:id="0" w:name="_Hlk6420261"/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Theme="minorEastAsia" w:hAnsiTheme="minorEastAsia" w:cstheme="minorEastAsia"/>
          <w:bCs/>
          <w:color w:val="000000" w:themeColor="text1"/>
          <w:szCs w:val="21"/>
          <w:shd w:val="clear" w:color="auto" w:fill="FFFFFF"/>
          <w14:textFill>
            <w14:solidFill>
              <w14:schemeClr w14:val="tx1"/>
            </w14:solidFill>
          </w14:textFill>
        </w:rPr>
        <w:t>.</w:t>
      </w:r>
      <w:bookmarkEnd w:id="0"/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当代中学生的消费状况如何呢？某校高中学生在本校进行了一次问卷调查。下图为其中的一项调查数据，对这项数据解读正确的有</w:t>
      </w:r>
    </w:p>
    <w:p>
      <w:pPr>
        <w:spacing w:line="400" w:lineRule="exact"/>
        <w:jc w:val="left"/>
        <w:rPr>
          <w:rFonts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①求实的消费心理占据了消费主流</w:t>
      </w:r>
    </w:p>
    <w:p>
      <w:pPr>
        <w:spacing w:line="400" w:lineRule="exact"/>
        <w:jc w:val="left"/>
        <w:rPr>
          <w:rFonts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②收入不再是影响消费的主要因素</w:t>
      </w:r>
    </w:p>
    <w:p>
      <w:pPr>
        <w:spacing w:line="400" w:lineRule="exact"/>
        <w:jc w:val="left"/>
        <w:rPr>
          <w:rFonts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③消费心理影响着人们的消费行为</w:t>
      </w:r>
    </w:p>
    <w:p>
      <w:pPr>
        <w:spacing w:line="400" w:lineRule="exact"/>
        <w:jc w:val="left"/>
        <w:rPr>
          <w:rFonts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④消费方式反作用于生产经营方式</w:t>
      </w:r>
    </w:p>
    <w:p>
      <w:pPr>
        <w:spacing w:line="400" w:lineRule="exact"/>
        <w:jc w:val="left"/>
        <w:rPr>
          <w:rFonts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A.①③</w:t>
      </w: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ab/>
      </w: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ab/>
      </w: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ab/>
      </w: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B.①④            C.②③</w:t>
      </w: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ab/>
      </w: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ab/>
      </w: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 xml:space="preserve">   D.②④</w:t>
      </w:r>
    </w:p>
    <w:p>
      <w:pPr>
        <w:spacing w:line="400" w:lineRule="exact"/>
        <w:rPr>
          <w:rFonts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line="400" w:lineRule="exact"/>
        <w:rPr>
          <w:rFonts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10.</w:t>
      </w:r>
      <w:bookmarkStart w:id="1" w:name="OLE_LINK5"/>
      <w:bookmarkStart w:id="2" w:name="OLE_LINK6"/>
      <w:r>
        <w:rPr>
          <w:rFonts w:hint="eastAsia"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  <w:t>如图13所示，航空公司通常会给预订时间早的机票较大折扣，下列分析正确的是</w:t>
      </w:r>
    </w:p>
    <w:bookmarkEnd w:id="1"/>
    <w:bookmarkEnd w:id="2"/>
    <w:p>
      <w:pPr>
        <w:spacing w:line="400" w:lineRule="exact"/>
        <w:rPr>
          <w:rFonts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3585210</wp:posOffset>
            </wp:positionH>
            <wp:positionV relativeFrom="paragraph">
              <wp:posOffset>54610</wp:posOffset>
            </wp:positionV>
            <wp:extent cx="2338705" cy="914400"/>
            <wp:effectExtent l="0" t="0" r="4445" b="0"/>
            <wp:wrapTight wrapText="bothSides">
              <wp:wrapPolygon>
                <wp:start x="0" y="0"/>
                <wp:lineTo x="0" y="21150"/>
                <wp:lineTo x="21465" y="21150"/>
                <wp:lineTo x="21465" y="0"/>
                <wp:lineTo x="0" y="0"/>
              </wp:wrapPolygon>
            </wp:wrapTight>
            <wp:docPr id="3" name="图片 4" descr="C:\Users\12085\AppData\Local\Temp\WeChat Files\659626894335123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4" descr="C:\Users\12085\AppData\Local\Temp\WeChat Files\65962689433512359.jpg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33870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  <w:t>A.机票折扣的目的在于乘客数量的最大化</w:t>
      </w:r>
    </w:p>
    <w:p>
      <w:pPr>
        <w:spacing w:line="400" w:lineRule="exact"/>
        <w:rPr>
          <w:rFonts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  <w:t>B.机票价格的市场调节具有一定的滞后性</w:t>
      </w:r>
    </w:p>
    <w:p>
      <w:pPr>
        <w:spacing w:line="400" w:lineRule="exact"/>
        <w:rPr>
          <w:rFonts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  <w:t>C.预订机票早的乘客的需求价格弹性较大</w:t>
      </w:r>
    </w:p>
    <w:p>
      <w:pPr>
        <w:spacing w:line="400" w:lineRule="exact"/>
        <w:rPr>
          <w:rFonts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  <w:t>D.航空公司预收机票款获得的投资收益高</w:t>
      </w:r>
    </w:p>
    <w:p>
      <w:pPr>
        <w:adjustRightInd w:val="0"/>
        <w:snapToGrid w:val="0"/>
        <w:spacing w:line="400" w:lineRule="exact"/>
        <w:rPr>
          <w:rFonts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11.</w:t>
      </w:r>
      <w:r>
        <w:rPr>
          <w:rFonts w:hint="eastAsia"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  <w:t>在封闭经济条件下，某国国内市场土豆价格为每千克5元，国际市场土豆价格为每千克4元(按该国货币计价)。该国政府决定放开土豆的进出口贸易。</w:t>
      </w:r>
      <w:bookmarkStart w:id="3" w:name="OLE_LINK1"/>
      <w:bookmarkStart w:id="4" w:name="OLE_LINK2"/>
      <w:r>
        <w:rPr>
          <w:rFonts w:hint="eastAsia"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  <w:t>假定不考虑国际贸易的成本，以及该国国内土豆供求变化对国际市场土豆价格的影响。在自由贸易条件下，下列说法正确的是</w:t>
      </w:r>
    </w:p>
    <w:bookmarkEnd w:id="3"/>
    <w:bookmarkEnd w:id="4"/>
    <w:p>
      <w:pPr>
        <w:adjustRightInd w:val="0"/>
        <w:snapToGrid w:val="0"/>
        <w:spacing w:line="400" w:lineRule="exact"/>
        <w:rPr>
          <w:rFonts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  <w:t xml:space="preserve">A.该国国内市场土豆价格为每千克4元，该国为土豆出口国 </w:t>
      </w:r>
    </w:p>
    <w:p>
      <w:pPr>
        <w:adjustRightInd w:val="0"/>
        <w:snapToGrid w:val="0"/>
        <w:spacing w:line="400" w:lineRule="exact"/>
        <w:rPr>
          <w:rFonts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  <w:t>B.当该国政府大力宣传土豆营养价值，该国土豆产量将会增加</w:t>
      </w:r>
    </w:p>
    <w:p>
      <w:pPr>
        <w:adjustRightInd w:val="0"/>
        <w:snapToGrid w:val="0"/>
        <w:spacing w:line="400" w:lineRule="exact"/>
        <w:rPr>
          <w:rFonts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  <w:t>C.当该国土豆种植技术有大幅改进时，该国国内市场土豆价格不会发生变化</w:t>
      </w:r>
    </w:p>
    <w:p>
      <w:pPr>
        <w:pStyle w:val="11"/>
        <w:tabs>
          <w:tab w:val="left" w:pos="312"/>
        </w:tabs>
        <w:adjustRightInd w:val="0"/>
        <w:snapToGrid w:val="0"/>
        <w:spacing w:line="400" w:lineRule="exact"/>
        <w:ind w:firstLine="0" w:firstLineChars="0"/>
        <w:rPr>
          <w:rFonts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14:textFill>
            <w14:solidFill>
              <w14:schemeClr w14:val="tx1"/>
            </w14:solidFill>
          </w14:textFill>
        </w:rPr>
        <w:t>D.当国际市场土豆价格上涨50%时，该国国内市场土豆价格将为每千克5元</w:t>
      </w:r>
    </w:p>
    <w:p>
      <w:pPr>
        <w:spacing w:line="400" w:lineRule="exact"/>
        <w:rPr>
          <w:rFonts w:asciiTheme="minorEastAsia" w:hAnsiTheme="minorEastAsia" w:cstheme="minorEastAsia"/>
          <w:bCs/>
          <w:color w:val="000000" w:themeColor="text1"/>
          <w:kern w:val="0"/>
          <w:sz w:val="22"/>
          <w:lang w:val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sz w:val="22"/>
          <w14:textFill>
            <w14:solidFill>
              <w14:schemeClr w14:val="tx1"/>
            </w14:solidFill>
          </w14:textFill>
        </w:rPr>
        <w:drawing>
          <wp:anchor distT="0" distB="0" distL="114300" distR="114300" simplePos="0" relativeHeight="251713536" behindDoc="1" locked="0" layoutInCell="1" allowOverlap="1">
            <wp:simplePos x="0" y="0"/>
            <wp:positionH relativeFrom="column">
              <wp:posOffset>3747135</wp:posOffset>
            </wp:positionH>
            <wp:positionV relativeFrom="paragraph">
              <wp:posOffset>621030</wp:posOffset>
            </wp:positionV>
            <wp:extent cx="2224405" cy="758190"/>
            <wp:effectExtent l="0" t="0" r="0" b="0"/>
            <wp:wrapTight wrapText="bothSides">
              <wp:wrapPolygon>
                <wp:start x="0" y="0"/>
                <wp:lineTo x="0" y="21437"/>
                <wp:lineTo x="21551" y="21437"/>
                <wp:lineTo x="21551" y="0"/>
                <wp:lineTo x="0" y="0"/>
              </wp:wrapPolygon>
            </wp:wrapTight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8"/>
                    <a:srcRect l="2835" t="3345"/>
                    <a:stretch>
                      <a:fillRect/>
                    </a:stretch>
                  </pic:blipFill>
                  <pic:spPr>
                    <a:xfrm>
                      <a:off x="0" y="0"/>
                      <a:ext cx="2224405" cy="758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Theme="minorEastAsia" w:hAnsiTheme="minorEastAsia" w:cstheme="minorEastAsia"/>
          <w:bCs/>
          <w:color w:val="000000" w:themeColor="text1"/>
          <w:sz w:val="22"/>
          <w14:textFill>
            <w14:solidFill>
              <w14:schemeClr w14:val="tx1"/>
            </w14:solidFill>
          </w14:textFill>
        </w:rPr>
        <w:t>12</w:t>
      </w:r>
      <w:r>
        <w:rPr>
          <w:rFonts w:hint="eastAsia" w:asciiTheme="minorEastAsia" w:hAnsiTheme="minorEastAsia" w:cstheme="minorEastAsia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  <w:t>我国快递业竞争日趋激烈，快递服务平均单价连续6年下滑，2017年降至12.37元。在此背景下，若其他条件不变，能引起快递市场供给曲线从S移动到S´（见图4）的是</w:t>
      </w: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  <w:br w:type="textWrapping"/>
      </w: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:lang w:val="zh-CN"/>
          <w14:textFill>
            <w14:solidFill>
              <w14:schemeClr w14:val="tx1"/>
            </w14:solidFill>
          </w14:textFill>
        </w:rPr>
        <w:t>①放宽市场准入，吸引外商投资</w:t>
      </w: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:lang w:val="zh-CN"/>
          <w14:textFill>
            <w14:solidFill>
              <w14:schemeClr w14:val="tx1"/>
            </w14:solidFill>
          </w14:textFill>
        </w:rPr>
        <w:tab/>
      </w:r>
    </w:p>
    <w:p>
      <w:pPr>
        <w:autoSpaceDE w:val="0"/>
        <w:autoSpaceDN w:val="0"/>
        <w:adjustRightInd w:val="0"/>
        <w:spacing w:line="400" w:lineRule="exact"/>
        <w:rPr>
          <w:rFonts w:asciiTheme="minorEastAsia" w:hAnsiTheme="minorEastAsia" w:cstheme="minorEastAsia"/>
          <w:bCs/>
          <w:color w:val="000000" w:themeColor="text1"/>
          <w:kern w:val="0"/>
          <w:sz w:val="22"/>
          <w:lang w:val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:lang w:val="zh-CN"/>
          <w14:textFill>
            <w14:solidFill>
              <w14:schemeClr w14:val="tx1"/>
            </w14:solidFill>
          </w14:textFill>
        </w:rPr>
        <w:t>②工资成本上涨，管理费用增加</w:t>
      </w: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:lang w:val="zh-CN"/>
          <w14:textFill>
            <w14:solidFill>
              <w14:schemeClr w14:val="tx1"/>
            </w14:solidFill>
          </w14:textFill>
        </w:rPr>
        <w:br w:type="textWrapping"/>
      </w: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:lang w:val="zh-CN"/>
          <w14:textFill>
            <w14:solidFill>
              <w14:schemeClr w14:val="tx1"/>
            </w14:solidFill>
          </w14:textFill>
        </w:rPr>
        <w:t>③运用人工智能，提高劳动效率</w:t>
      </w: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:lang w:val="zh-CN"/>
          <w14:textFill>
            <w14:solidFill>
              <w14:schemeClr w14:val="tx1"/>
            </w14:solidFill>
          </w14:textFill>
        </w:rPr>
        <w:tab/>
      </w:r>
    </w:p>
    <w:p>
      <w:pPr>
        <w:autoSpaceDE w:val="0"/>
        <w:autoSpaceDN w:val="0"/>
        <w:adjustRightInd w:val="0"/>
        <w:spacing w:line="400" w:lineRule="exact"/>
        <w:rPr>
          <w:rFonts w:asciiTheme="minorEastAsia" w:hAnsiTheme="minorEastAsia" w:cstheme="minorEastAsia"/>
          <w:bCs/>
          <w:color w:val="000000" w:themeColor="text1"/>
          <w:kern w:val="0"/>
          <w:sz w:val="22"/>
          <w:lang w:val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:lang w:val="zh-CN"/>
          <w14:textFill>
            <w14:solidFill>
              <w14:schemeClr w14:val="tx1"/>
            </w14:solidFill>
          </w14:textFill>
        </w:rPr>
        <w:t>④网民人数上升，网购数量增加</w:t>
      </w: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:lang w:val="zh-CN"/>
          <w14:textFill>
            <w14:solidFill>
              <w14:schemeClr w14:val="tx1"/>
            </w14:solidFill>
          </w14:textFill>
        </w:rPr>
        <w:br w:type="textWrapping"/>
      </w: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:lang w:val="zh-CN"/>
          <w14:textFill>
            <w14:solidFill>
              <w14:schemeClr w14:val="tx1"/>
            </w14:solidFill>
          </w14:textFill>
        </w:rPr>
        <w:t>A.①②</w:t>
      </w: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:lang w:val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:lang w:val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:lang w:val="zh-CN"/>
          <w14:textFill>
            <w14:solidFill>
              <w14:schemeClr w14:val="tx1"/>
            </w14:solidFill>
          </w14:textFill>
        </w:rPr>
        <w:t>B.①③</w:t>
      </w: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:lang w:val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:lang w:val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:lang w:val="zh-CN"/>
          <w14:textFill>
            <w14:solidFill>
              <w14:schemeClr w14:val="tx1"/>
            </w14:solidFill>
          </w14:textFill>
        </w:rPr>
        <w:t>C.②④</w:t>
      </w: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:lang w:val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:lang w:val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:lang w:val="zh-CN"/>
          <w14:textFill>
            <w14:solidFill>
              <w14:schemeClr w14:val="tx1"/>
            </w14:solidFill>
          </w14:textFill>
        </w:rPr>
        <w:t>D.③④</w:t>
      </w:r>
    </w:p>
    <w:p>
      <w:pPr>
        <w:autoSpaceDE w:val="0"/>
        <w:autoSpaceDN w:val="0"/>
        <w:adjustRightInd w:val="0"/>
        <w:spacing w:line="400" w:lineRule="exact"/>
        <w:rPr>
          <w:rFonts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  <w:t>13.中国是世界上最大规模使用工业机器人的国家。图12 为关于“企业使用机器人的影响因素”的调查结果。</w:t>
      </w:r>
    </w:p>
    <w:p>
      <w:pPr>
        <w:autoSpaceDE w:val="0"/>
        <w:autoSpaceDN w:val="0"/>
        <w:adjustRightInd w:val="0"/>
        <w:spacing w:line="400" w:lineRule="exact"/>
        <w:rPr>
          <w:rFonts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</w:pPr>
      <w: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796925</wp:posOffset>
            </wp:positionH>
            <wp:positionV relativeFrom="paragraph">
              <wp:posOffset>5080</wp:posOffset>
            </wp:positionV>
            <wp:extent cx="3829685" cy="1404620"/>
            <wp:effectExtent l="0" t="0" r="0" b="0"/>
            <wp:wrapSquare wrapText="bothSides"/>
            <wp:docPr id="4" name="图片 1" descr="微信图片_202002031723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" descr="微信图片_20200203172345"/>
                    <pic:cNvPicPr>
                      <a:picLocks noChangeAspect="1"/>
                    </pic:cNvPicPr>
                  </pic:nvPicPr>
                  <pic:blipFill>
                    <a:blip r:embed="rId9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29685" cy="14046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autoSpaceDE w:val="0"/>
        <w:autoSpaceDN w:val="0"/>
        <w:adjustRightInd w:val="0"/>
        <w:spacing w:line="400" w:lineRule="exact"/>
        <w:rPr>
          <w:rFonts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</w:pPr>
    </w:p>
    <w:p>
      <w:pPr>
        <w:autoSpaceDE w:val="0"/>
        <w:autoSpaceDN w:val="0"/>
        <w:adjustRightInd w:val="0"/>
        <w:spacing w:line="400" w:lineRule="exact"/>
        <w:rPr>
          <w:rFonts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</w:pPr>
    </w:p>
    <w:p>
      <w:pPr>
        <w:autoSpaceDE w:val="0"/>
        <w:autoSpaceDN w:val="0"/>
        <w:adjustRightInd w:val="0"/>
        <w:spacing w:line="400" w:lineRule="exact"/>
        <w:rPr>
          <w:rFonts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</w:pPr>
    </w:p>
    <w:p>
      <w:pPr>
        <w:autoSpaceDE w:val="0"/>
        <w:autoSpaceDN w:val="0"/>
        <w:adjustRightInd w:val="0"/>
        <w:spacing w:line="400" w:lineRule="exact"/>
        <w:rPr>
          <w:rFonts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</w:pPr>
    </w:p>
    <w:p>
      <w:pPr>
        <w:autoSpaceDE w:val="0"/>
        <w:autoSpaceDN w:val="0"/>
        <w:adjustRightInd w:val="0"/>
        <w:spacing w:line="400" w:lineRule="exact"/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</w:pPr>
    </w:p>
    <w:p>
      <w:pPr>
        <w:autoSpaceDE w:val="0"/>
        <w:autoSpaceDN w:val="0"/>
        <w:adjustRightInd w:val="0"/>
        <w:spacing w:line="400" w:lineRule="exact"/>
        <w:rPr>
          <w:rFonts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  <w:t>下列说法正确的是</w:t>
      </w:r>
    </w:p>
    <w:p>
      <w:pPr>
        <w:autoSpaceDE w:val="0"/>
        <w:autoSpaceDN w:val="0"/>
        <w:adjustRightInd w:val="0"/>
        <w:spacing w:line="400" w:lineRule="exact"/>
        <w:rPr>
          <w:rFonts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  <w:t>①（1）表明劳动力成本的降低会促进机器人的使用</w:t>
      </w:r>
    </w:p>
    <w:p>
      <w:pPr>
        <w:autoSpaceDE w:val="0"/>
        <w:autoSpaceDN w:val="0"/>
        <w:adjustRightInd w:val="0"/>
        <w:spacing w:line="400" w:lineRule="exact"/>
        <w:rPr>
          <w:rFonts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  <w:t>②（2）表明工人流动性越低的企业越倾向于使用机器人</w:t>
      </w:r>
    </w:p>
    <w:p>
      <w:pPr>
        <w:autoSpaceDE w:val="0"/>
        <w:autoSpaceDN w:val="0"/>
        <w:adjustRightInd w:val="0"/>
        <w:spacing w:line="400" w:lineRule="exact"/>
        <w:rPr>
          <w:rFonts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  <w:t>③（3）表明产品市场的需求会影响生产要素的投入</w:t>
      </w:r>
    </w:p>
    <w:p>
      <w:pPr>
        <w:autoSpaceDE w:val="0"/>
        <w:autoSpaceDN w:val="0"/>
        <w:adjustRightInd w:val="0"/>
        <w:spacing w:line="400" w:lineRule="exact"/>
        <w:rPr>
          <w:rFonts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  <w:t>④（4）和（5）表明机器人暂时无法全面替代劳动力</w:t>
      </w:r>
    </w:p>
    <w:p>
      <w:pPr>
        <w:numPr>
          <w:ilvl w:val="0"/>
          <w:numId w:val="3"/>
        </w:numPr>
        <w:autoSpaceDE w:val="0"/>
        <w:autoSpaceDN w:val="0"/>
        <w:adjustRightInd w:val="0"/>
        <w:spacing w:line="400" w:lineRule="exact"/>
        <w:rPr>
          <w:rFonts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  <w:t xml:space="preserve">①②        B.①③        C.②④        D.③④ </w:t>
      </w:r>
    </w:p>
    <w:p>
      <w:pPr>
        <w:autoSpaceDE w:val="0"/>
        <w:autoSpaceDN w:val="0"/>
        <w:adjustRightInd w:val="0"/>
        <w:spacing w:line="400" w:lineRule="exact"/>
        <w:rPr>
          <w:rFonts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  <w:t>14.2022年北京将举办冬奥会，这给冰雪产业带来了新的发展机会。冰雪产业主要包括冰雪装备、冰雪旅游、冰雪赛事、冰雪运动培训、冰雪营销五大板块。下列选项正确的是</w:t>
      </w:r>
    </w:p>
    <w:p>
      <w:pPr>
        <w:autoSpaceDE w:val="0"/>
        <w:autoSpaceDN w:val="0"/>
        <w:adjustRightInd w:val="0"/>
        <w:spacing w:line="400" w:lineRule="exact"/>
        <w:rPr>
          <w:rFonts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  <w:t>A.对冰雪装备企业减税降费，会提高冰雪装备产品的价值</w:t>
      </w:r>
    </w:p>
    <w:p>
      <w:pPr>
        <w:autoSpaceDE w:val="0"/>
        <w:autoSpaceDN w:val="0"/>
        <w:adjustRightInd w:val="0"/>
        <w:spacing w:line="400" w:lineRule="exact"/>
        <w:rPr>
          <w:rFonts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  <w:t>B.冰雪营销产业的发展会增加冰雪旅游消费的需求弹性</w:t>
      </w:r>
    </w:p>
    <w:p>
      <w:pPr>
        <w:autoSpaceDE w:val="0"/>
        <w:autoSpaceDN w:val="0"/>
        <w:adjustRightInd w:val="0"/>
        <w:spacing w:line="400" w:lineRule="exact"/>
        <w:rPr>
          <w:rFonts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  <w:t>C.冰雪赛事发展会增加冰雪运动培训产业的就业机会</w:t>
      </w:r>
    </w:p>
    <w:p>
      <w:pPr>
        <w:autoSpaceDE w:val="0"/>
        <w:autoSpaceDN w:val="0"/>
        <w:adjustRightInd w:val="0"/>
        <w:spacing w:line="400" w:lineRule="exact"/>
        <w:rPr>
          <w:rFonts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  <w:t>D.冰雪产业链的延伸使五大冰雪产业的替代性增加</w:t>
      </w:r>
    </w:p>
    <w:p>
      <w:pPr>
        <w:autoSpaceDE w:val="0"/>
        <w:autoSpaceDN w:val="0"/>
        <w:adjustRightInd w:val="0"/>
        <w:spacing w:line="400" w:lineRule="exact"/>
        <w:rPr>
          <w:rFonts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  <w:t>15.“米面粮油，外卖帮你能搬又能扛：感冒发烧，外卖代买常用药：上门烧菜、上门洗车，人与服务的距离被大大拉近。”如今，这类服务随处可见，被趣称为“懒人经济”。下列分析正确的有</w:t>
      </w:r>
    </w:p>
    <w:p>
      <w:pPr>
        <w:autoSpaceDE w:val="0"/>
        <w:autoSpaceDN w:val="0"/>
        <w:adjustRightInd w:val="0"/>
        <w:spacing w:line="400" w:lineRule="exact"/>
        <w:rPr>
          <w:rFonts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  <w:t>①社会分工细化，满足多样化需求</w:t>
      </w:r>
    </w:p>
    <w:p>
      <w:pPr>
        <w:autoSpaceDE w:val="0"/>
        <w:autoSpaceDN w:val="0"/>
        <w:adjustRightInd w:val="0"/>
        <w:spacing w:line="400" w:lineRule="exact"/>
        <w:rPr>
          <w:rFonts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  <w:t>②扩大相关服务交易规模，促进就业</w:t>
      </w:r>
    </w:p>
    <w:p>
      <w:pPr>
        <w:autoSpaceDE w:val="0"/>
        <w:autoSpaceDN w:val="0"/>
        <w:adjustRightInd w:val="0"/>
        <w:spacing w:line="400" w:lineRule="exact"/>
        <w:rPr>
          <w:rFonts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  <w:t>③增</w:t>
      </w: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:lang w:val="en-US" w:eastAsia="zh-CN"/>
          <w14:textFill>
            <w14:solidFill>
              <w14:schemeClr w14:val="tx1"/>
            </w14:solidFill>
          </w14:textFill>
        </w:rPr>
        <w:t>加</w:t>
      </w:r>
      <w:bookmarkStart w:id="5" w:name="_GoBack"/>
      <w:bookmarkEnd w:id="5"/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  <w:t>享受资料支出，助长非理性消费</w:t>
      </w:r>
    </w:p>
    <w:p>
      <w:pPr>
        <w:autoSpaceDE w:val="0"/>
        <w:autoSpaceDN w:val="0"/>
        <w:adjustRightInd w:val="0"/>
        <w:spacing w:line="400" w:lineRule="exact"/>
        <w:rPr>
          <w:rFonts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  <w:t>④增加相关商品的生产成本，提高价格</w:t>
      </w:r>
    </w:p>
    <w:p>
      <w:pPr>
        <w:autoSpaceDE w:val="0"/>
        <w:autoSpaceDN w:val="0"/>
        <w:adjustRightInd w:val="0"/>
        <w:spacing w:line="400" w:lineRule="exact"/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  <w:t>A.①②         B.①③         C. ②④     D. ③④</w:t>
      </w:r>
    </w:p>
    <w:p>
      <w:pPr>
        <w:spacing w:line="400" w:lineRule="exact"/>
        <w:rPr>
          <w:rFonts w:ascii="宋体" w:hAnsi="宋体" w:eastAsia="宋体"/>
          <w:b/>
          <w:szCs w:val="21"/>
        </w:rPr>
      </w:pPr>
      <w:r>
        <w:rPr>
          <w:rFonts w:hint="eastAsia" w:ascii="宋体" w:hAnsi="宋体" w:eastAsia="宋体"/>
          <w:b/>
          <w:szCs w:val="21"/>
        </w:rPr>
        <w:t>（二）非选择题（共3小题，共55分）</w:t>
      </w:r>
    </w:p>
    <w:p>
      <w:pPr>
        <w:adjustRightInd w:val="0"/>
        <w:snapToGrid w:val="0"/>
        <w:spacing w:line="400" w:lineRule="exact"/>
        <w:ind w:firstLine="105" w:firstLineChars="50"/>
        <w:rPr>
          <w:rFonts w:ascii="宋体" w:hAnsi="宋体"/>
        </w:rPr>
      </w:pPr>
      <w:r>
        <w:rPr>
          <w:rFonts w:hint="eastAsia" w:ascii="宋体" w:hAnsi="宋体" w:eastAsia="宋体"/>
          <w:b/>
          <w:szCs w:val="21"/>
        </w:rPr>
        <w:t>16.</w:t>
      </w:r>
      <w:r>
        <w:rPr>
          <w:rFonts w:hint="eastAsia" w:ascii="楷体" w:hAnsi="楷体" w:eastAsia="楷体"/>
        </w:rPr>
        <w:t>近几年，外卖成为人们的用餐新宠，某青年打算开办一家外卖餐厅，为此进行市场调研。</w:t>
      </w:r>
      <w:r>
        <w:rPr>
          <w:rFonts w:hint="eastAsia" w:ascii="宋体" w:hAnsi="宋体"/>
        </w:rPr>
        <w:t>为了解消费者的需求弹性及其主要影响因素，该青年应该关注下面消费者调查问卷中的问题_______和______,你选择这两个问题的理由是___________________。(每空5分共15分）</w:t>
      </w:r>
    </w:p>
    <w:p>
      <w:pPr>
        <w:adjustRightInd w:val="0"/>
        <w:snapToGrid w:val="0"/>
        <w:spacing w:line="400" w:lineRule="exact"/>
        <w:ind w:firstLine="420" w:firstLineChars="200"/>
      </w:pPr>
      <w:r>
        <mc:AlternateContent>
          <mc:Choice Requires="wps"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column">
                  <wp:posOffset>453390</wp:posOffset>
                </wp:positionH>
                <wp:positionV relativeFrom="paragraph">
                  <wp:posOffset>31115</wp:posOffset>
                </wp:positionV>
                <wp:extent cx="5193030" cy="1970405"/>
                <wp:effectExtent l="4445" t="4445" r="12700" b="6350"/>
                <wp:wrapTight wrapText="bothSides">
                  <wp:wrapPolygon>
                    <wp:start x="-18" y="-49"/>
                    <wp:lineTo x="-18" y="21565"/>
                    <wp:lineTo x="21574" y="21565"/>
                    <wp:lineTo x="21574" y="-49"/>
                    <wp:lineTo x="-18" y="-49"/>
                  </wp:wrapPolygon>
                </wp:wrapTight>
                <wp:docPr id="5" name="文本框 5" descr="学科网 版权所有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93030" cy="19704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5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sz w:val="21"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b/>
                                <w:bCs/>
                                <w:kern w:val="24"/>
                                <w:sz w:val="21"/>
                              </w:rPr>
                              <w:t>消费者调查问卷</w:t>
                            </w:r>
                          </w:p>
                          <w:p>
                            <w:pPr>
                              <w:pStyle w:val="5"/>
                              <w:spacing w:before="0" w:beforeAutospacing="0" w:after="0" w:afterAutospacing="0"/>
                              <w:textAlignment w:val="baseline"/>
                              <w:rPr>
                                <w:sz w:val="21"/>
                              </w:rPr>
                            </w:pPr>
                            <w:r>
                              <w:rPr>
                                <w:rFonts w:hint="eastAsia" w:ascii="华文楷体" w:hAnsi="华文楷体" w:eastAsia="华文楷体"/>
                                <w:bCs/>
                                <w:kern w:val="24"/>
                                <w:sz w:val="21"/>
                              </w:rPr>
                              <w:t>①您的职业是</w:t>
                            </w:r>
                          </w:p>
                          <w:p>
                            <w:pPr>
                              <w:pStyle w:val="5"/>
                              <w:spacing w:before="0" w:beforeAutospacing="0" w:after="0" w:afterAutospacing="0"/>
                              <w:textAlignment w:val="baseline"/>
                              <w:rPr>
                                <w:sz w:val="21"/>
                              </w:rPr>
                            </w:pPr>
                            <w:r>
                              <w:rPr>
                                <w:rFonts w:hint="eastAsia" w:ascii="华文楷体" w:hAnsi="华文楷体" w:eastAsia="华文楷体"/>
                                <w:bCs/>
                                <w:kern w:val="24"/>
                                <w:sz w:val="21"/>
                              </w:rPr>
                              <w:t xml:space="preserve">  □在校学生    □在校人员    □离退休人员  □其他</w:t>
                            </w:r>
                          </w:p>
                          <w:p>
                            <w:pPr>
                              <w:pStyle w:val="5"/>
                              <w:spacing w:before="0" w:beforeAutospacing="0" w:after="0" w:afterAutospacing="0"/>
                              <w:textAlignment w:val="baseline"/>
                              <w:rPr>
                                <w:sz w:val="21"/>
                              </w:rPr>
                            </w:pPr>
                            <w:r>
                              <w:rPr>
                                <w:rFonts w:hint="eastAsia" w:ascii="华文楷体" w:hAnsi="华文楷体" w:eastAsia="华文楷体"/>
                                <w:bCs/>
                                <w:kern w:val="24"/>
                                <w:sz w:val="21"/>
                              </w:rPr>
                              <w:t>②选择外卖时，您可以接受的最远距离是</w:t>
                            </w:r>
                          </w:p>
                          <w:p>
                            <w:pPr>
                              <w:pStyle w:val="5"/>
                              <w:spacing w:before="0" w:beforeAutospacing="0" w:after="0" w:afterAutospacing="0"/>
                              <w:textAlignment w:val="baseline"/>
                              <w:rPr>
                                <w:sz w:val="21"/>
                              </w:rPr>
                            </w:pPr>
                            <w:r>
                              <w:rPr>
                                <w:rFonts w:hint="eastAsia" w:ascii="华文楷体" w:hAnsi="华文楷体" w:eastAsia="华文楷体"/>
                                <w:bCs/>
                                <w:kern w:val="24"/>
                                <w:sz w:val="21"/>
                              </w:rPr>
                              <w:t xml:space="preserve">  □&lt; 1千米    □&lt;3千米    □&lt;5千米  □不考虑距离远近</w:t>
                            </w:r>
                          </w:p>
                          <w:p>
                            <w:pPr>
                              <w:pStyle w:val="5"/>
                              <w:spacing w:before="0" w:beforeAutospacing="0" w:after="0" w:afterAutospacing="0"/>
                              <w:textAlignment w:val="baseline"/>
                              <w:rPr>
                                <w:sz w:val="21"/>
                              </w:rPr>
                            </w:pPr>
                            <w:r>
                              <w:rPr>
                                <w:rFonts w:hint="eastAsia" w:ascii="华文楷体" w:hAnsi="华文楷体" w:eastAsia="华文楷体"/>
                                <w:bCs/>
                                <w:kern w:val="24"/>
                                <w:sz w:val="21"/>
                              </w:rPr>
                              <w:t>③外卖平台或店家进行的价格促销活动，会影响你的消费选择吗？</w:t>
                            </w:r>
                          </w:p>
                          <w:p>
                            <w:pPr>
                              <w:pStyle w:val="5"/>
                              <w:spacing w:before="0" w:beforeAutospacing="0" w:after="0" w:afterAutospacing="0"/>
                              <w:textAlignment w:val="baseline"/>
                              <w:rPr>
                                <w:sz w:val="21"/>
                              </w:rPr>
                            </w:pPr>
                            <w:r>
                              <w:rPr>
                                <w:rFonts w:hint="eastAsia" w:ascii="华文楷体" w:hAnsi="华文楷体" w:eastAsia="华文楷体"/>
                                <w:bCs/>
                                <w:kern w:val="24"/>
                                <w:sz w:val="21"/>
                              </w:rPr>
                              <w:t xml:space="preserve">  □影响很大    □有一些影响    □没有影响</w:t>
                            </w:r>
                          </w:p>
                          <w:p>
                            <w:pPr>
                              <w:pStyle w:val="5"/>
                              <w:spacing w:before="0" w:beforeAutospacing="0" w:after="0" w:afterAutospacing="0"/>
                              <w:textAlignment w:val="baseline"/>
                              <w:rPr>
                                <w:sz w:val="21"/>
                              </w:rPr>
                            </w:pPr>
                            <w:r>
                              <w:rPr>
                                <w:rFonts w:hint="eastAsia" w:ascii="华文楷体" w:hAnsi="华文楷体" w:eastAsia="华文楷体"/>
                                <w:bCs/>
                                <w:kern w:val="24"/>
                                <w:sz w:val="21"/>
                              </w:rPr>
                              <w:t>④您得到外卖商家信息的主要途径是</w:t>
                            </w:r>
                          </w:p>
                          <w:p>
                            <w:pPr>
                              <w:pStyle w:val="5"/>
                              <w:spacing w:before="0" w:beforeAutospacing="0" w:after="0" w:afterAutospacing="0"/>
                              <w:textAlignment w:val="baseline"/>
                              <w:rPr>
                                <w:sz w:val="21"/>
                              </w:rPr>
                            </w:pPr>
                            <w:r>
                              <w:rPr>
                                <w:rFonts w:hint="eastAsia" w:ascii="华文楷体" w:hAnsi="华文楷体" w:eastAsia="华文楷体"/>
                                <w:bCs/>
                                <w:kern w:val="24"/>
                                <w:sz w:val="21"/>
                              </w:rPr>
                              <w:t>□外卖平台的推销   □朋友卷介绍    □纸质宣传单   □看到过实体店铺   □其他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alt="学科网 版权所有" type="#_x0000_t202" style="position:absolute;left:0pt;margin-left:35.7pt;margin-top:2.45pt;height:155.15pt;width:408.9pt;mso-wrap-distance-left:9pt;mso-wrap-distance-right:9pt;z-index:-251659264;mso-width-relative:page;mso-height-relative:page;" fillcolor="#FFFFFF" filled="t" stroked="t" coordsize="21600,21600" wrapcoords="-18 -49 -18 21565 21574 21565 21574 -49 -18 -49" o:gfxdata="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LylAatYAAAAI&#10;AQAADwAAAAAAAAABACAAAAAiAAAAZHJzL2Rvd25yZXYueG1sUEsBAhQAFAAAAAgAh07iQCabifRX&#10;AgAAbgQAAA4AAAAAAAAAAQAgAAAAJQEAAGRycy9lMm9Eb2MueG1sUEsFBgAAAAAGAAYAWQEAAO4F&#10;AAAAAA==&#10;">
                <v:fill on="t" focussize="0,0"/>
                <v:stroke weight="0.5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pStyle w:val="5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sz w:val="21"/>
                        </w:rPr>
                      </w:pPr>
                      <w:r>
                        <w:rPr>
                          <w:rFonts w:hint="eastAsia" w:ascii="黑体" w:hAnsi="黑体" w:eastAsia="黑体"/>
                          <w:b/>
                          <w:bCs/>
                          <w:kern w:val="24"/>
                          <w:sz w:val="21"/>
                        </w:rPr>
                        <w:t>消费者调查问卷</w:t>
                      </w:r>
                    </w:p>
                    <w:p>
                      <w:pPr>
                        <w:pStyle w:val="5"/>
                        <w:spacing w:before="0" w:beforeAutospacing="0" w:after="0" w:afterAutospacing="0"/>
                        <w:textAlignment w:val="baseline"/>
                        <w:rPr>
                          <w:sz w:val="21"/>
                        </w:rPr>
                      </w:pPr>
                      <w:r>
                        <w:rPr>
                          <w:rFonts w:hint="eastAsia" w:ascii="华文楷体" w:hAnsi="华文楷体" w:eastAsia="华文楷体"/>
                          <w:bCs/>
                          <w:kern w:val="24"/>
                          <w:sz w:val="21"/>
                        </w:rPr>
                        <w:t>①您的职业是</w:t>
                      </w:r>
                    </w:p>
                    <w:p>
                      <w:pPr>
                        <w:pStyle w:val="5"/>
                        <w:spacing w:before="0" w:beforeAutospacing="0" w:after="0" w:afterAutospacing="0"/>
                        <w:textAlignment w:val="baseline"/>
                        <w:rPr>
                          <w:sz w:val="21"/>
                        </w:rPr>
                      </w:pPr>
                      <w:r>
                        <w:rPr>
                          <w:rFonts w:hint="eastAsia" w:ascii="华文楷体" w:hAnsi="华文楷体" w:eastAsia="华文楷体"/>
                          <w:bCs/>
                          <w:kern w:val="24"/>
                          <w:sz w:val="21"/>
                        </w:rPr>
                        <w:t xml:space="preserve">  □在校学生    □在校人员    □离退休人员  □其他</w:t>
                      </w:r>
                    </w:p>
                    <w:p>
                      <w:pPr>
                        <w:pStyle w:val="5"/>
                        <w:spacing w:before="0" w:beforeAutospacing="0" w:after="0" w:afterAutospacing="0"/>
                        <w:textAlignment w:val="baseline"/>
                        <w:rPr>
                          <w:sz w:val="21"/>
                        </w:rPr>
                      </w:pPr>
                      <w:r>
                        <w:rPr>
                          <w:rFonts w:hint="eastAsia" w:ascii="华文楷体" w:hAnsi="华文楷体" w:eastAsia="华文楷体"/>
                          <w:bCs/>
                          <w:kern w:val="24"/>
                          <w:sz w:val="21"/>
                        </w:rPr>
                        <w:t>②选择外卖时，您可以接受的最远距离是</w:t>
                      </w:r>
                    </w:p>
                    <w:p>
                      <w:pPr>
                        <w:pStyle w:val="5"/>
                        <w:spacing w:before="0" w:beforeAutospacing="0" w:after="0" w:afterAutospacing="0"/>
                        <w:textAlignment w:val="baseline"/>
                        <w:rPr>
                          <w:sz w:val="21"/>
                        </w:rPr>
                      </w:pPr>
                      <w:r>
                        <w:rPr>
                          <w:rFonts w:hint="eastAsia" w:ascii="华文楷体" w:hAnsi="华文楷体" w:eastAsia="华文楷体"/>
                          <w:bCs/>
                          <w:kern w:val="24"/>
                          <w:sz w:val="21"/>
                        </w:rPr>
                        <w:t xml:space="preserve">  □&lt; 1千米    □&lt;3千米    □&lt;5千米  □不考虑距离远近</w:t>
                      </w:r>
                    </w:p>
                    <w:p>
                      <w:pPr>
                        <w:pStyle w:val="5"/>
                        <w:spacing w:before="0" w:beforeAutospacing="0" w:after="0" w:afterAutospacing="0"/>
                        <w:textAlignment w:val="baseline"/>
                        <w:rPr>
                          <w:sz w:val="21"/>
                        </w:rPr>
                      </w:pPr>
                      <w:r>
                        <w:rPr>
                          <w:rFonts w:hint="eastAsia" w:ascii="华文楷体" w:hAnsi="华文楷体" w:eastAsia="华文楷体"/>
                          <w:bCs/>
                          <w:kern w:val="24"/>
                          <w:sz w:val="21"/>
                        </w:rPr>
                        <w:t>③外卖平台或店家进行的价格促销活动，会影响你的消费选择吗？</w:t>
                      </w:r>
                    </w:p>
                    <w:p>
                      <w:pPr>
                        <w:pStyle w:val="5"/>
                        <w:spacing w:before="0" w:beforeAutospacing="0" w:after="0" w:afterAutospacing="0"/>
                        <w:textAlignment w:val="baseline"/>
                        <w:rPr>
                          <w:sz w:val="21"/>
                        </w:rPr>
                      </w:pPr>
                      <w:r>
                        <w:rPr>
                          <w:rFonts w:hint="eastAsia" w:ascii="华文楷体" w:hAnsi="华文楷体" w:eastAsia="华文楷体"/>
                          <w:bCs/>
                          <w:kern w:val="24"/>
                          <w:sz w:val="21"/>
                        </w:rPr>
                        <w:t xml:space="preserve">  □影响很大    □有一些影响    □没有影响</w:t>
                      </w:r>
                    </w:p>
                    <w:p>
                      <w:pPr>
                        <w:pStyle w:val="5"/>
                        <w:spacing w:before="0" w:beforeAutospacing="0" w:after="0" w:afterAutospacing="0"/>
                        <w:textAlignment w:val="baseline"/>
                        <w:rPr>
                          <w:sz w:val="21"/>
                        </w:rPr>
                      </w:pPr>
                      <w:r>
                        <w:rPr>
                          <w:rFonts w:hint="eastAsia" w:ascii="华文楷体" w:hAnsi="华文楷体" w:eastAsia="华文楷体"/>
                          <w:bCs/>
                          <w:kern w:val="24"/>
                          <w:sz w:val="21"/>
                        </w:rPr>
                        <w:t>④您得到外卖商家信息的主要途径是</w:t>
                      </w:r>
                    </w:p>
                    <w:p>
                      <w:pPr>
                        <w:pStyle w:val="5"/>
                        <w:spacing w:before="0" w:beforeAutospacing="0" w:after="0" w:afterAutospacing="0"/>
                        <w:textAlignment w:val="baseline"/>
                        <w:rPr>
                          <w:sz w:val="21"/>
                        </w:rPr>
                      </w:pPr>
                      <w:r>
                        <w:rPr>
                          <w:rFonts w:hint="eastAsia" w:ascii="华文楷体" w:hAnsi="华文楷体" w:eastAsia="华文楷体"/>
                          <w:bCs/>
                          <w:kern w:val="24"/>
                          <w:sz w:val="21"/>
                        </w:rPr>
                        <w:t>□外卖平台的推销   □朋友卷介绍    □纸质宣传单   □看到过实体店铺   □其他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>
      <w:pPr>
        <w:adjustRightInd w:val="0"/>
        <w:snapToGrid w:val="0"/>
        <w:spacing w:line="400" w:lineRule="exact"/>
        <w:ind w:firstLine="422" w:firstLineChars="200"/>
        <w:rPr>
          <w:rFonts w:ascii="宋体" w:hAnsi="宋体"/>
          <w:b/>
          <w:color w:val="0000FF"/>
        </w:rPr>
      </w:pPr>
    </w:p>
    <w:p>
      <w:pPr>
        <w:adjustRightInd w:val="0"/>
        <w:snapToGrid w:val="0"/>
        <w:spacing w:line="400" w:lineRule="exact"/>
        <w:ind w:firstLine="422" w:firstLineChars="200"/>
        <w:rPr>
          <w:rFonts w:ascii="宋体" w:hAnsi="宋体"/>
          <w:b/>
          <w:color w:val="0000FF"/>
        </w:rPr>
      </w:pPr>
    </w:p>
    <w:p>
      <w:pPr>
        <w:adjustRightInd w:val="0"/>
        <w:snapToGrid w:val="0"/>
        <w:spacing w:line="400" w:lineRule="exact"/>
        <w:ind w:firstLine="422" w:firstLineChars="200"/>
        <w:rPr>
          <w:rFonts w:ascii="宋体" w:hAnsi="宋体"/>
          <w:b/>
          <w:color w:val="0000FF"/>
        </w:rPr>
      </w:pPr>
    </w:p>
    <w:p>
      <w:pPr>
        <w:adjustRightInd w:val="0"/>
        <w:snapToGrid w:val="0"/>
        <w:spacing w:line="400" w:lineRule="exact"/>
        <w:ind w:firstLine="422" w:firstLineChars="200"/>
        <w:rPr>
          <w:rFonts w:ascii="宋体" w:hAnsi="宋体"/>
          <w:b/>
          <w:color w:val="0000FF"/>
        </w:rPr>
      </w:pPr>
    </w:p>
    <w:p>
      <w:pPr>
        <w:adjustRightInd w:val="0"/>
        <w:snapToGrid w:val="0"/>
        <w:spacing w:line="400" w:lineRule="exact"/>
        <w:ind w:firstLine="422" w:firstLineChars="200"/>
        <w:rPr>
          <w:rFonts w:ascii="宋体" w:hAnsi="宋体"/>
          <w:b/>
          <w:color w:val="0000FF"/>
        </w:rPr>
      </w:pPr>
    </w:p>
    <w:p>
      <w:pPr>
        <w:spacing w:line="400" w:lineRule="exact"/>
        <w:rPr>
          <w:rFonts w:ascii="宋体" w:hAnsi="宋体" w:cs="楷体_GB2312"/>
          <w:color w:val="FF0000"/>
        </w:rPr>
      </w:pPr>
    </w:p>
    <w:p>
      <w:pPr>
        <w:widowControl/>
        <w:jc w:val="left"/>
        <w:rPr>
          <w:rFonts w:cs="宋体" w:asciiTheme="minorEastAsia" w:hAnsiTheme="minorEastAsia"/>
          <w:bCs/>
          <w:color w:val="333333"/>
          <w:kern w:val="0"/>
          <w:szCs w:val="21"/>
        </w:rPr>
      </w:pPr>
    </w:p>
    <w:p>
      <w:pPr>
        <w:widowControl/>
        <w:ind w:firstLine="420" w:firstLineChars="200"/>
        <w:jc w:val="left"/>
        <w:rPr>
          <w:rFonts w:cs="宋体" w:asciiTheme="minorEastAsia" w:hAnsiTheme="minorEastAsia"/>
          <w:bCs/>
          <w:color w:val="333333"/>
          <w:kern w:val="0"/>
          <w:szCs w:val="21"/>
        </w:rPr>
      </w:pPr>
    </w:p>
    <w:p>
      <w:pPr>
        <w:widowControl/>
        <w:jc w:val="left"/>
        <w:rPr>
          <w:rFonts w:cs="宋体" w:asciiTheme="minorEastAsia" w:hAnsiTheme="minorEastAsia"/>
          <w:b/>
          <w:color w:val="333333"/>
          <w:kern w:val="0"/>
          <w:szCs w:val="21"/>
        </w:rPr>
      </w:pPr>
      <w:r>
        <w:rPr>
          <w:rFonts w:hint="eastAsia" w:cs="宋体" w:asciiTheme="minorEastAsia" w:hAnsiTheme="minorEastAsia"/>
          <w:b/>
          <w:color w:val="333333"/>
          <w:kern w:val="0"/>
          <w:szCs w:val="21"/>
        </w:rPr>
        <w:t>17.旅游景区是满足人们文化生活需求的重要载体。</w:t>
      </w:r>
    </w:p>
    <w:p>
      <w:pPr>
        <w:widowControl/>
        <w:jc w:val="center"/>
        <w:rPr>
          <w:rFonts w:cs="宋体" w:asciiTheme="minorEastAsia" w:hAnsiTheme="minorEastAsia"/>
          <w:bCs/>
          <w:color w:val="333333"/>
          <w:kern w:val="0"/>
          <w:szCs w:val="21"/>
        </w:rPr>
      </w:pPr>
      <w:r>
        <w:drawing>
          <wp:inline distT="0" distB="0" distL="0" distR="0">
            <wp:extent cx="3994150" cy="2263140"/>
            <wp:effectExtent l="0" t="0" r="6350" b="3810"/>
            <wp:docPr id="8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5"/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94150" cy="2263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rFonts w:hint="eastAsia"/>
        </w:rPr>
        <w:t>故宫大门票价格应否上调到上述主题公园全价票的水平，甚至更高？故宫主开放区学生票价是否也应翻两番？运用经济学知识说明理由。（</w:t>
      </w:r>
      <w:r>
        <w:rPr>
          <w:rFonts w:hint="eastAsia" w:asciiTheme="minorEastAsia" w:hAnsiTheme="minorEastAsia" w:cstheme="minorEastAsia"/>
        </w:rPr>
        <w:t>共20分</w:t>
      </w:r>
      <w:r>
        <w:rPr>
          <w:rFonts w:hint="eastAsia"/>
        </w:rPr>
        <w:t>）</w:t>
      </w:r>
    </w:p>
    <w:p/>
    <w:p/>
    <w:p/>
    <w:p/>
    <w:p/>
    <w:p/>
    <w:p/>
    <w:p/>
    <w:p/>
    <w:p/>
    <w:p/>
    <w:p/>
    <w:p/>
    <w:p/>
    <w:p/>
    <w:p>
      <w:pPr>
        <w:rPr>
          <w:rFonts w:hint="eastAsia"/>
        </w:rPr>
      </w:pPr>
    </w:p>
    <w:p>
      <w:pPr>
        <w:widowControl/>
        <w:jc w:val="left"/>
        <w:rPr>
          <w:rFonts w:cs="宋体" w:asciiTheme="majorEastAsia" w:hAnsiTheme="majorEastAsia" w:eastAsiaTheme="majorEastAsia"/>
          <w:b/>
          <w:bCs/>
          <w:color w:val="333333"/>
          <w:kern w:val="0"/>
          <w:szCs w:val="21"/>
        </w:rPr>
      </w:pPr>
      <w:r>
        <w:rPr>
          <w:rFonts w:hint="eastAsia" w:ascii="宋体" w:hAnsi="宋体" w:eastAsia="宋体"/>
          <w:b/>
          <w:szCs w:val="21"/>
        </w:rPr>
        <w:t>18.</w:t>
      </w:r>
      <w:r>
        <w:rPr>
          <w:rFonts w:cs="宋体" w:asciiTheme="majorEastAsia" w:hAnsiTheme="majorEastAsia" w:eastAsiaTheme="majorEastAsia"/>
          <w:b/>
          <w:bCs/>
          <w:color w:val="333333"/>
          <w:kern w:val="0"/>
          <w:szCs w:val="21"/>
        </w:rPr>
        <w:t>阅读材料，完成下列要求。</w:t>
      </w:r>
    </w:p>
    <w:p>
      <w:pPr>
        <w:widowControl/>
        <w:jc w:val="left"/>
        <w:rPr>
          <w:rFonts w:ascii="楷体" w:hAnsi="楷体" w:eastAsia="楷体" w:cs="宋体"/>
          <w:color w:val="333333"/>
          <w:kern w:val="0"/>
          <w:szCs w:val="21"/>
        </w:rPr>
      </w:pPr>
      <w:r>
        <w:rPr>
          <w:rFonts w:ascii="宋体" w:hAnsi="宋体" w:eastAsia="宋体" w:cs="宋体"/>
          <w:color w:val="333333"/>
          <w:kern w:val="0"/>
          <w:szCs w:val="21"/>
        </w:rPr>
        <w:t xml:space="preserve">  </w:t>
      </w:r>
      <w:r>
        <w:rPr>
          <w:rFonts w:ascii="楷体" w:hAnsi="楷体" w:eastAsia="楷体" w:cs="宋体"/>
          <w:color w:val="333333"/>
          <w:kern w:val="0"/>
          <w:szCs w:val="21"/>
        </w:rPr>
        <w:t>玉米收储制度的改革，是农业供给侧结构性改革的一场硬仗。</w:t>
      </w:r>
    </w:p>
    <w:p>
      <w:pPr>
        <w:widowControl/>
        <w:jc w:val="left"/>
        <w:rPr>
          <w:rFonts w:cs="宋体" w:asciiTheme="minorEastAsia" w:hAnsiTheme="minorEastAsia"/>
          <w:color w:val="333333"/>
          <w:kern w:val="0"/>
          <w:szCs w:val="21"/>
        </w:rPr>
      </w:pPr>
      <w:r>
        <w:rPr>
          <w:rFonts w:ascii="宋体" w:hAnsi="宋体" w:eastAsia="楷体" w:cs="宋体"/>
          <w:color w:val="333333"/>
          <w:kern w:val="0"/>
          <w:szCs w:val="21"/>
        </w:rPr>
        <w:t> </w:t>
      </w:r>
      <w:r>
        <w:rPr>
          <w:rFonts w:ascii="楷体" w:hAnsi="楷体" w:eastAsia="楷体" w:cs="宋体"/>
          <w:color w:val="333333"/>
          <w:kern w:val="0"/>
          <w:szCs w:val="21"/>
        </w:rPr>
        <w:t xml:space="preserve"> 为保障玉米的生产和供给，我国长期实行保护价（对农产品规定最低价）收购种植农户玉米的临时收储政策。2012年以来，国际玉米价格大幅下跌，国内玉米价格远高于国际价格，造成了国内玉米库存高企和正常流通受阻。2016年，国家发改委按照“市场定价、价补分离”的原则对我国玉米主产区东北三省一区的玉米收储制度进行改革，将玉米临时收储政策调整为“市场化收购”加“生产（种植）补贴”的新机制，2016年国内玉米市场价格比上一年出现下跌。新机制运行扭转了近些年玉米价格不断提高、库存不断增多、补贴和亏损不断增加的局面。</w:t>
      </w:r>
    </w:p>
    <w:p>
      <w:pPr>
        <w:widowControl/>
        <w:ind w:firstLine="420" w:firstLineChars="200"/>
        <w:jc w:val="left"/>
        <w:rPr>
          <w:rFonts w:cs="宋体" w:asciiTheme="minorEastAsia" w:hAnsiTheme="minorEastAsia"/>
          <w:bCs/>
          <w:color w:val="333333"/>
          <w:kern w:val="0"/>
          <w:szCs w:val="21"/>
        </w:rPr>
      </w:pPr>
      <w:r>
        <w:rPr>
          <w:rFonts w:cs="宋体" w:asciiTheme="minorEastAsia" w:hAnsiTheme="minorEastAsia"/>
          <w:bCs/>
          <w:color w:val="333333"/>
          <w:kern w:val="0"/>
          <w:szCs w:val="21"/>
        </w:rPr>
        <w:t>结合材料，运用经济知识分析国内玉米价格下降对玉米市场可能产生的影响。（</w:t>
      </w:r>
      <w:r>
        <w:rPr>
          <w:rFonts w:hint="eastAsia" w:cs="宋体" w:asciiTheme="minorEastAsia" w:hAnsiTheme="minorEastAsia"/>
          <w:bCs/>
          <w:color w:val="333333"/>
          <w:kern w:val="0"/>
          <w:szCs w:val="21"/>
        </w:rPr>
        <w:t>20</w:t>
      </w:r>
      <w:r>
        <w:rPr>
          <w:rFonts w:cs="宋体" w:asciiTheme="minorEastAsia" w:hAnsiTheme="minorEastAsia"/>
          <w:bCs/>
          <w:color w:val="333333"/>
          <w:kern w:val="0"/>
          <w:szCs w:val="21"/>
        </w:rPr>
        <w:t>分）</w:t>
      </w:r>
    </w:p>
    <w:p/>
    <w:p>
      <w:pPr>
        <w:autoSpaceDE w:val="0"/>
        <w:autoSpaceDN w:val="0"/>
        <w:adjustRightInd w:val="0"/>
        <w:spacing w:line="400" w:lineRule="exact"/>
        <w:rPr>
          <w:rFonts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</w:pPr>
    </w:p>
    <w:p>
      <w:pPr>
        <w:autoSpaceDE w:val="0"/>
        <w:autoSpaceDN w:val="0"/>
        <w:adjustRightInd w:val="0"/>
        <w:spacing w:line="400" w:lineRule="exact"/>
        <w:rPr>
          <w:rFonts w:asciiTheme="minorEastAsia" w:hAnsiTheme="minorEastAsia" w:cstheme="minorEastAsia"/>
          <w:bCs/>
          <w:color w:val="000000" w:themeColor="text1"/>
          <w:kern w:val="0"/>
          <w:sz w:val="22"/>
          <w14:textFill>
            <w14:solidFill>
              <w14:schemeClr w14:val="tx1"/>
            </w14:solidFill>
          </w14:textFill>
        </w:rPr>
      </w:pPr>
    </w:p>
    <w:sectPr>
      <w:footerReference r:id="rId3" w:type="default"/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1095361"/>
    </w:sdtPr>
    <w:sdtContent>
      <w:p>
        <w:pPr>
          <w:pStyle w:val="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3</w:t>
        </w:r>
        <w:r>
          <w:rPr>
            <w:lang w:val="zh-CN"/>
          </w:rPr>
          <w:fldChar w:fldCharType="end"/>
        </w:r>
      </w:p>
    </w:sdtContent>
  </w:sdt>
  <w:p>
    <w:pPr>
      <w:pStyle w:val="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E0CF6E9"/>
    <w:multiLevelType w:val="singleLevel"/>
    <w:tmpl w:val="FE0CF6E9"/>
    <w:lvl w:ilvl="0" w:tentative="0">
      <w:start w:val="1"/>
      <w:numFmt w:val="upperLetter"/>
      <w:lvlText w:val="%1."/>
      <w:lvlJc w:val="left"/>
      <w:pPr>
        <w:tabs>
          <w:tab w:val="left" w:pos="312"/>
        </w:tabs>
      </w:pPr>
    </w:lvl>
  </w:abstractNum>
  <w:abstractNum w:abstractNumId="1">
    <w:nsid w:val="34225DED"/>
    <w:multiLevelType w:val="singleLevel"/>
    <w:tmpl w:val="34225DED"/>
    <w:lvl w:ilvl="0" w:tentative="0">
      <w:start w:val="1"/>
      <w:numFmt w:val="upperLetter"/>
      <w:lvlText w:val="%1."/>
      <w:lvlJc w:val="left"/>
      <w:pPr>
        <w:tabs>
          <w:tab w:val="left" w:pos="312"/>
        </w:tabs>
      </w:pPr>
    </w:lvl>
  </w:abstractNum>
  <w:abstractNum w:abstractNumId="2">
    <w:nsid w:val="3E33C651"/>
    <w:multiLevelType w:val="singleLevel"/>
    <w:tmpl w:val="3E33C651"/>
    <w:lvl w:ilvl="0" w:tentative="0">
      <w:start w:val="1"/>
      <w:numFmt w:val="upperLetter"/>
      <w:lvlText w:val="%1."/>
      <w:lvlJc w:val="left"/>
      <w:pPr>
        <w:tabs>
          <w:tab w:val="left" w:pos="312"/>
        </w:tabs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42C3"/>
    <w:rsid w:val="00001A13"/>
    <w:rsid w:val="00045962"/>
    <w:rsid w:val="00050488"/>
    <w:rsid w:val="000526E1"/>
    <w:rsid w:val="000A2C8F"/>
    <w:rsid w:val="000A4126"/>
    <w:rsid w:val="000C40E3"/>
    <w:rsid w:val="000C64D1"/>
    <w:rsid w:val="000D05DD"/>
    <w:rsid w:val="000D37A2"/>
    <w:rsid w:val="000E5BBB"/>
    <w:rsid w:val="000E6CB6"/>
    <w:rsid w:val="000F4D61"/>
    <w:rsid w:val="001204C5"/>
    <w:rsid w:val="00121615"/>
    <w:rsid w:val="00133091"/>
    <w:rsid w:val="0014115F"/>
    <w:rsid w:val="00141938"/>
    <w:rsid w:val="00144C8B"/>
    <w:rsid w:val="0015243A"/>
    <w:rsid w:val="00173415"/>
    <w:rsid w:val="001D1F8B"/>
    <w:rsid w:val="001E7111"/>
    <w:rsid w:val="001F3783"/>
    <w:rsid w:val="0020174A"/>
    <w:rsid w:val="002243FB"/>
    <w:rsid w:val="002537A1"/>
    <w:rsid w:val="002635FE"/>
    <w:rsid w:val="002862E3"/>
    <w:rsid w:val="00290A81"/>
    <w:rsid w:val="00292CE7"/>
    <w:rsid w:val="002A6549"/>
    <w:rsid w:val="002E7C57"/>
    <w:rsid w:val="002F2E4A"/>
    <w:rsid w:val="002F50DF"/>
    <w:rsid w:val="002F5323"/>
    <w:rsid w:val="003018CE"/>
    <w:rsid w:val="003767F0"/>
    <w:rsid w:val="003A632C"/>
    <w:rsid w:val="003D3598"/>
    <w:rsid w:val="003D38D6"/>
    <w:rsid w:val="003D61C5"/>
    <w:rsid w:val="003E5106"/>
    <w:rsid w:val="00423683"/>
    <w:rsid w:val="00450296"/>
    <w:rsid w:val="00494BF9"/>
    <w:rsid w:val="004A691D"/>
    <w:rsid w:val="004C5CBD"/>
    <w:rsid w:val="004D2939"/>
    <w:rsid w:val="004E2CB0"/>
    <w:rsid w:val="004E3955"/>
    <w:rsid w:val="004F29BE"/>
    <w:rsid w:val="00520BB0"/>
    <w:rsid w:val="005353FF"/>
    <w:rsid w:val="005649BB"/>
    <w:rsid w:val="0057129C"/>
    <w:rsid w:val="00572ECB"/>
    <w:rsid w:val="005827BC"/>
    <w:rsid w:val="00592ADE"/>
    <w:rsid w:val="005A7D75"/>
    <w:rsid w:val="005B47CC"/>
    <w:rsid w:val="005C69E9"/>
    <w:rsid w:val="005E5D3F"/>
    <w:rsid w:val="006154E3"/>
    <w:rsid w:val="00621304"/>
    <w:rsid w:val="00623436"/>
    <w:rsid w:val="00630E9D"/>
    <w:rsid w:val="0063630F"/>
    <w:rsid w:val="00646443"/>
    <w:rsid w:val="006502D0"/>
    <w:rsid w:val="00663F05"/>
    <w:rsid w:val="00695494"/>
    <w:rsid w:val="006D2760"/>
    <w:rsid w:val="006D522E"/>
    <w:rsid w:val="006F6F76"/>
    <w:rsid w:val="00707EF8"/>
    <w:rsid w:val="007210F9"/>
    <w:rsid w:val="00724E18"/>
    <w:rsid w:val="007312CF"/>
    <w:rsid w:val="007348D6"/>
    <w:rsid w:val="00786793"/>
    <w:rsid w:val="007A53D5"/>
    <w:rsid w:val="007A75A9"/>
    <w:rsid w:val="007D108B"/>
    <w:rsid w:val="007D6220"/>
    <w:rsid w:val="007F6DE2"/>
    <w:rsid w:val="0081053E"/>
    <w:rsid w:val="008110B1"/>
    <w:rsid w:val="008154E2"/>
    <w:rsid w:val="00817900"/>
    <w:rsid w:val="008242C3"/>
    <w:rsid w:val="00841A45"/>
    <w:rsid w:val="0084514D"/>
    <w:rsid w:val="0089530D"/>
    <w:rsid w:val="008A39E7"/>
    <w:rsid w:val="008A6944"/>
    <w:rsid w:val="008B636B"/>
    <w:rsid w:val="008B7D19"/>
    <w:rsid w:val="008E49B2"/>
    <w:rsid w:val="008F4D58"/>
    <w:rsid w:val="009234A0"/>
    <w:rsid w:val="00934335"/>
    <w:rsid w:val="00964EB0"/>
    <w:rsid w:val="00981803"/>
    <w:rsid w:val="009E67C6"/>
    <w:rsid w:val="009F270E"/>
    <w:rsid w:val="00A01C6C"/>
    <w:rsid w:val="00A05B90"/>
    <w:rsid w:val="00A1240B"/>
    <w:rsid w:val="00A274A7"/>
    <w:rsid w:val="00A325FC"/>
    <w:rsid w:val="00A568E9"/>
    <w:rsid w:val="00A6720B"/>
    <w:rsid w:val="00AB35B5"/>
    <w:rsid w:val="00AC4999"/>
    <w:rsid w:val="00AF4011"/>
    <w:rsid w:val="00AF5708"/>
    <w:rsid w:val="00B011FE"/>
    <w:rsid w:val="00B07611"/>
    <w:rsid w:val="00B4202E"/>
    <w:rsid w:val="00B529A7"/>
    <w:rsid w:val="00B61583"/>
    <w:rsid w:val="00B62472"/>
    <w:rsid w:val="00B6635C"/>
    <w:rsid w:val="00B722BF"/>
    <w:rsid w:val="00B92FE1"/>
    <w:rsid w:val="00BE52D6"/>
    <w:rsid w:val="00CB1304"/>
    <w:rsid w:val="00CC31CE"/>
    <w:rsid w:val="00CE2616"/>
    <w:rsid w:val="00CE4288"/>
    <w:rsid w:val="00CF4541"/>
    <w:rsid w:val="00D0037E"/>
    <w:rsid w:val="00D0769B"/>
    <w:rsid w:val="00D22914"/>
    <w:rsid w:val="00D27650"/>
    <w:rsid w:val="00D71703"/>
    <w:rsid w:val="00DA7F68"/>
    <w:rsid w:val="00DE6CAC"/>
    <w:rsid w:val="00DE7796"/>
    <w:rsid w:val="00DF3712"/>
    <w:rsid w:val="00E00994"/>
    <w:rsid w:val="00E312A6"/>
    <w:rsid w:val="00EB2207"/>
    <w:rsid w:val="00EC30EB"/>
    <w:rsid w:val="00EC4CB6"/>
    <w:rsid w:val="00ED6653"/>
    <w:rsid w:val="00F14E94"/>
    <w:rsid w:val="00F63CAF"/>
    <w:rsid w:val="00F66E46"/>
    <w:rsid w:val="00F96389"/>
    <w:rsid w:val="00FC25E2"/>
    <w:rsid w:val="0E0C1881"/>
    <w:rsid w:val="165A3A76"/>
    <w:rsid w:val="188574C7"/>
    <w:rsid w:val="1BEE6602"/>
    <w:rsid w:val="2CAE1616"/>
    <w:rsid w:val="2CE938D4"/>
    <w:rsid w:val="2CF067DF"/>
    <w:rsid w:val="30F4408F"/>
    <w:rsid w:val="313C7DC3"/>
    <w:rsid w:val="34767EAD"/>
    <w:rsid w:val="495E390A"/>
    <w:rsid w:val="4C20190A"/>
    <w:rsid w:val="4C552048"/>
    <w:rsid w:val="551C3717"/>
    <w:rsid w:val="61A412B5"/>
    <w:rsid w:val="62ED566C"/>
    <w:rsid w:val="67EF7527"/>
    <w:rsid w:val="6930423F"/>
    <w:rsid w:val="6AE06CD9"/>
    <w:rsid w:val="743925A6"/>
    <w:rsid w:val="7C6F3538"/>
    <w:rsid w:val="7E6B46CE"/>
    <w:rsid w:val="7ECC5AA3"/>
    <w:rsid w:val="7F4B0B5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color w:val="000000"/>
      <w:kern w:val="0"/>
      <w:sz w:val="24"/>
      <w:szCs w:val="24"/>
    </w:rPr>
  </w:style>
  <w:style w:type="table" w:styleId="7">
    <w:name w:val="Table Grid"/>
    <w:basedOn w:val="6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customStyle="1" w:styleId="9">
    <w:name w:val="页眉 字符"/>
    <w:basedOn w:val="8"/>
    <w:link w:val="4"/>
    <w:qFormat/>
    <w:uiPriority w:val="99"/>
    <w:rPr>
      <w:sz w:val="18"/>
      <w:szCs w:val="18"/>
    </w:rPr>
  </w:style>
  <w:style w:type="character" w:customStyle="1" w:styleId="10">
    <w:name w:val="页脚 字符"/>
    <w:basedOn w:val="8"/>
    <w:link w:val="3"/>
    <w:uiPriority w:val="99"/>
    <w:rPr>
      <w:sz w:val="18"/>
      <w:szCs w:val="18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批注框文本 字符"/>
    <w:basedOn w:val="8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png"/><Relationship Id="rId7" Type="http://schemas.openxmlformats.org/officeDocument/2006/relationships/image" Target="media/image3.jpe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customXml" Target="../customXml/item1.xml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564</Words>
  <Characters>3216</Characters>
  <Lines>26</Lines>
  <Paragraphs>7</Paragraphs>
  <TotalTime>12</TotalTime>
  <ScaleCrop>false</ScaleCrop>
  <LinksUpToDate>false</LinksUpToDate>
  <CharactersWithSpaces>3773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2020-01-31T07:50:00Z</dcterms:created>
  <dc:creator>sheyi</dc:creator>
  <cp:lastModifiedBy>肖婉Tina</cp:lastModifiedBy>
  <dcterms:modified xsi:type="dcterms:W3CDTF">2020-02-07T07:28:14Z</dcterms:modified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