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b/>
          <w:sz w:val="24"/>
        </w:rPr>
      </w:pPr>
      <w:r>
        <w:rPr>
          <w:rFonts w:hint="default" w:ascii="黑体" w:hAnsi="黑体" w:eastAsia="黑体" w:cs="黑体"/>
          <w:b/>
          <w:sz w:val="28"/>
          <w:szCs w:val="28"/>
        </w:rPr>
        <w:t>九年级语文第10课时《说明文中的层次划分》</w:t>
      </w:r>
      <w:bookmarkStart w:id="0" w:name="_GoBack"/>
      <w:r>
        <w:rPr>
          <w:rFonts w:hint="default" w:ascii="黑体" w:hAnsi="黑体" w:eastAsia="黑体" w:cs="黑体"/>
          <w:b/>
          <w:sz w:val="28"/>
          <w:szCs w:val="28"/>
        </w:rPr>
        <w:t>课时作业答案</w:t>
      </w:r>
      <w:bookmarkEnd w:id="0"/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300" w:lineRule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一、</w:t>
      </w:r>
    </w:p>
    <w:p>
      <w:pPr>
        <w:tabs>
          <w:tab w:val="left" w:pos="2535"/>
        </w:tabs>
        <w:spacing w:line="390" w:lineRule="exact"/>
        <w:ind w:firstLine="420" w:firstLineChars="200"/>
        <w:jc w:val="left"/>
        <w:rPr>
          <w:rFonts w:hint="default" w:ascii="楷体_GB2312" w:hAnsi="宋体" w:eastAsia="楷体_GB2312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74444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1212850</wp:posOffset>
                </wp:positionV>
                <wp:extent cx="259715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2140" y="3036570"/>
                          <a:ext cx="259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2pt;margin-top:95.5pt;height:0pt;width:20.45pt;z-index:256744448;mso-width-relative:page;mso-height-relative:page;" filled="f" stroked="t" coordsize="21600,21600" o:gfxdata="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WtJtXZAAAACwEAAA8AAAAA&#10;AAAAAQAgAAAAIgAAAGRycy9kb3ducmV2LnhtbFBLAQIUABQAAAAIAIdO4kB69L/d2gEAAHADAAAO&#10;AAAAAAAAAAEAIAAAACgBAABkcnMvZTJvRG9jLnhtbFBLBQYAAAAABgAGAFkBAAB0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3625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967105</wp:posOffset>
                </wp:positionV>
                <wp:extent cx="48069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9035" y="2790825"/>
                          <a:ext cx="480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76.15pt;height:0pt;width:37.85pt;z-index:256736256;mso-width-relative:page;mso-height-relative:page;" filled="f" stroked="t" coordsize="21600,21600" o:gfxdata="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iiStjXAAAACAEAAA8AAAAA&#10;AAAAAQAgAAAAIgAAAGRycy9kb3ducmV2LnhtbFBLAQIUABQAAAAIAIdO4kDBTCpt3AEAAG4DAAAO&#10;AAAAAAAAAAEAIAAAACYBAABkcnMvZTJvRG9jLnhtbFBLBQYAAAAABgAGAFkBAAB0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楷体_GB2312" w:hAnsi="宋体" w:eastAsia="楷体_GB2312"/>
          <w:szCs w:val="21"/>
        </w:rPr>
        <w:t>①</w:t>
      </w:r>
      <w:r>
        <w:rPr>
          <w:rFonts w:hint="default" w:ascii="楷体_GB2312" w:hAnsi="宋体" w:eastAsia="楷体_GB2312"/>
          <w:szCs w:val="21"/>
          <w:u w:val="thick" w:color="FF0000"/>
        </w:rPr>
        <w:t>苏州园林</w:t>
      </w:r>
      <w:r>
        <w:rPr>
          <w:rFonts w:hint="default" w:ascii="楷体_GB2312" w:hAnsi="宋体" w:eastAsia="楷体_GB2312"/>
          <w:szCs w:val="21"/>
        </w:rPr>
        <w:t>里都有</w:t>
      </w:r>
      <w:r>
        <w:rPr>
          <w:rFonts w:hint="default" w:ascii="楷体_GB2312" w:hAnsi="宋体" w:eastAsia="楷体_GB2312"/>
          <w:szCs w:val="21"/>
          <w:u w:val="thick" w:color="FF0000"/>
        </w:rPr>
        <w:t>假山和池沼</w:t>
      </w:r>
      <w:r>
        <w:rPr>
          <w:rFonts w:hint="default" w:ascii="楷体_GB2312" w:hAnsi="宋体" w:eastAsia="楷体_GB2312"/>
          <w:szCs w:val="21"/>
        </w:rPr>
        <w:t>。</w:t>
      </w:r>
      <w:r>
        <w:rPr>
          <w:rFonts w:hint="default" w:ascii="楷体_GB2312" w:eastAsia="楷体_GB2312" w:cs="Arial"/>
          <w:b/>
          <w:bCs/>
          <w:color w:val="FF0000"/>
          <w:sz w:val="21"/>
          <w:szCs w:val="21"/>
        </w:rPr>
        <w:t xml:space="preserve">/ </w:t>
      </w:r>
      <w:r>
        <w:rPr>
          <w:rFonts w:hint="default" w:ascii="楷体_GB2312" w:hAnsi="宋体" w:eastAsia="楷体_GB2312"/>
          <w:color w:val="auto"/>
          <w:szCs w:val="21"/>
        </w:rPr>
        <w:t>②</w:t>
      </w:r>
      <w:r>
        <w:rPr>
          <w:rFonts w:hint="default" w:ascii="楷体_GB2312" w:hAnsi="宋体" w:eastAsia="楷体_GB2312"/>
          <w:szCs w:val="21"/>
          <w:u w:val="thick" w:color="FF0000"/>
        </w:rPr>
        <w:t>假山的堆叠</w:t>
      </w:r>
      <w:r>
        <w:rPr>
          <w:rFonts w:hint="default" w:ascii="楷体_GB2312" w:hAnsi="宋体" w:eastAsia="楷体_GB2312"/>
          <w:szCs w:val="21"/>
        </w:rPr>
        <w:t>，可以说</w:t>
      </w:r>
      <w:r>
        <w:rPr>
          <w:rFonts w:hint="default" w:ascii="楷体_GB2312" w:hAnsi="宋体" w:eastAsia="楷体_GB2312"/>
          <w:szCs w:val="21"/>
          <w:u w:val="thick" w:color="FF0000"/>
        </w:rPr>
        <w:t>是一项艺术而不仅是技术</w:t>
      </w:r>
      <w:r>
        <w:rPr>
          <w:rFonts w:hint="default" w:ascii="楷体_GB2312" w:hAnsi="宋体" w:eastAsia="楷体_GB2312"/>
          <w:szCs w:val="21"/>
        </w:rPr>
        <w:t>。③或者是重峦叠嶂，或者是几座小山配合着竹子花木，全在乎设计者和匠师们生平多阅历，胸中有丘壑，才能使游览者攀登的时候忘却苏州城市，只觉得身在山间。</w:t>
      </w:r>
      <w:r>
        <w:rPr>
          <w:rFonts w:hint="default" w:ascii="楷体_GB2312" w:eastAsia="楷体_GB2312" w:cs="Arial"/>
          <w:b/>
          <w:bCs/>
          <w:color w:val="FF0000"/>
          <w:sz w:val="21"/>
          <w:szCs w:val="21"/>
        </w:rPr>
        <w:t>//</w:t>
      </w:r>
      <w:r>
        <w:rPr>
          <w:rFonts w:hint="default" w:ascii="楷体_GB2312" w:hAnsi="宋体" w:eastAsia="楷体_GB2312"/>
          <w:color w:val="auto"/>
          <w:szCs w:val="21"/>
        </w:rPr>
        <w:t>④</w:t>
      </w:r>
      <w:r>
        <w:rPr>
          <w:rFonts w:hint="default" w:ascii="楷体_GB2312" w:hAnsi="宋体" w:eastAsia="楷体_GB2312"/>
          <w:szCs w:val="21"/>
          <w:u w:val="thick" w:color="FF0000"/>
        </w:rPr>
        <w:t>至于池沼</w:t>
      </w:r>
      <w:r>
        <w:rPr>
          <w:rFonts w:hint="default" w:ascii="楷体_GB2312" w:hAnsi="宋体" w:eastAsia="楷体_GB2312"/>
          <w:szCs w:val="21"/>
        </w:rPr>
        <w:t>，大多</w:t>
      </w:r>
      <w:r>
        <w:rPr>
          <w:rFonts w:hint="default" w:ascii="楷体_GB2312" w:hAnsi="宋体" w:eastAsia="楷体_GB2312"/>
          <w:szCs w:val="21"/>
          <w:u w:val="thick" w:color="FF0000"/>
        </w:rPr>
        <w:t>引用活水</w:t>
      </w:r>
      <w:r>
        <w:rPr>
          <w:rFonts w:hint="default" w:ascii="楷体_GB2312" w:hAnsi="宋体" w:eastAsia="楷体_GB2312"/>
          <w:szCs w:val="21"/>
        </w:rPr>
        <w:t>。⑤有些园林</w:t>
      </w:r>
      <w:r>
        <w:rPr>
          <w:rFonts w:hint="default" w:ascii="楷体_GB2312" w:hAnsi="宋体" w:eastAsia="楷体_GB2312"/>
          <w:szCs w:val="21"/>
          <w:u w:val="thick" w:color="FF0000"/>
        </w:rPr>
        <w:t>池沼宽敞</w:t>
      </w:r>
      <w:r>
        <w:rPr>
          <w:rFonts w:hint="default" w:ascii="楷体_GB2312" w:hAnsi="宋体" w:eastAsia="楷体_GB2312"/>
          <w:szCs w:val="21"/>
        </w:rPr>
        <w:t>，就把池沼作为</w:t>
      </w:r>
      <w:r>
        <w:rPr>
          <w:rFonts w:hint="default" w:ascii="楷体_GB2312" w:hAnsi="宋体" w:eastAsia="楷体_GB2312"/>
          <w:szCs w:val="21"/>
          <w:u w:val="thick" w:color="FF0000"/>
        </w:rPr>
        <w:t>全园的中心</w:t>
      </w:r>
      <w:r>
        <w:rPr>
          <w:rFonts w:hint="default" w:ascii="楷体_GB2312" w:hAnsi="宋体" w:eastAsia="楷体_GB2312"/>
          <w:szCs w:val="21"/>
        </w:rPr>
        <w:t>，其他景物配合着布置。⑥水面假如成</w:t>
      </w:r>
      <w:r>
        <w:rPr>
          <w:rFonts w:hint="default" w:ascii="楷体_GB2312" w:hAnsi="宋体" w:eastAsia="楷体_GB2312"/>
          <w:szCs w:val="21"/>
          <w:u w:val="thick" w:color="FF0000"/>
        </w:rPr>
        <w:t>河道模样</w:t>
      </w:r>
      <w:r>
        <w:rPr>
          <w:rFonts w:hint="default" w:ascii="楷体_GB2312" w:hAnsi="宋体" w:eastAsia="楷体_GB2312"/>
          <w:szCs w:val="21"/>
        </w:rPr>
        <w:t>，往往</w:t>
      </w:r>
      <w:r>
        <w:rPr>
          <w:rFonts w:hint="default" w:ascii="楷体_GB2312" w:hAnsi="宋体" w:eastAsia="楷体_GB2312"/>
          <w:szCs w:val="21"/>
          <w:u w:val="thick" w:color="FF0000"/>
        </w:rPr>
        <w:t>安排桥梁</w:t>
      </w:r>
      <w:r>
        <w:rPr>
          <w:rFonts w:hint="default" w:ascii="楷体_GB2312" w:hAnsi="宋体" w:eastAsia="楷体_GB2312"/>
          <w:szCs w:val="21"/>
        </w:rPr>
        <w:t>。⑦假如安排两座以上的</w:t>
      </w:r>
      <w:r>
        <w:rPr>
          <w:rFonts w:hint="default" w:ascii="楷体_GB2312" w:hAnsi="宋体" w:eastAsia="楷体_GB2312"/>
          <w:szCs w:val="21"/>
          <w:u w:val="thick" w:color="FF0000"/>
        </w:rPr>
        <w:t>桥梁</w:t>
      </w:r>
      <w:r>
        <w:rPr>
          <w:rFonts w:hint="default" w:ascii="楷体_GB2312" w:hAnsi="宋体" w:eastAsia="楷体_GB2312"/>
          <w:szCs w:val="21"/>
        </w:rPr>
        <w:t>，那就一座一个样，</w:t>
      </w:r>
      <w:r>
        <w:rPr>
          <w:rFonts w:hint="default" w:ascii="楷体_GB2312" w:hAnsi="宋体" w:eastAsia="楷体_GB2312"/>
          <w:szCs w:val="21"/>
          <w:u w:val="thick" w:color="FF0000"/>
        </w:rPr>
        <w:t>决不雷同</w:t>
      </w:r>
      <w:r>
        <w:rPr>
          <w:rFonts w:hint="default" w:ascii="楷体_GB2312" w:hAnsi="宋体" w:eastAsia="楷体_GB2312"/>
          <w:szCs w:val="21"/>
        </w:rPr>
        <w:t>。⑧池沼或河道的边沿很少砌齐整的</w:t>
      </w:r>
      <w:r>
        <w:rPr>
          <w:rFonts w:hint="default" w:ascii="楷体_GB2312" w:hAnsi="宋体" w:eastAsia="楷体_GB2312"/>
          <w:szCs w:val="21"/>
          <w:u w:val="thick" w:color="FF0000"/>
        </w:rPr>
        <w:t>石岸</w:t>
      </w:r>
      <w:r>
        <w:rPr>
          <w:rFonts w:hint="default" w:ascii="楷体_GB2312" w:hAnsi="宋体" w:eastAsia="楷体_GB2312"/>
          <w:szCs w:val="21"/>
        </w:rPr>
        <w:t>，总是</w:t>
      </w:r>
      <w:r>
        <w:rPr>
          <w:rFonts w:hint="default" w:ascii="楷体_GB2312" w:hAnsi="宋体" w:eastAsia="楷体_GB2312"/>
          <w:szCs w:val="21"/>
          <w:u w:val="thick" w:color="FF0000"/>
        </w:rPr>
        <w:t>高低屈曲任其自然</w:t>
      </w:r>
      <w:r>
        <w:rPr>
          <w:rFonts w:hint="default" w:ascii="楷体_GB2312" w:hAnsi="宋体" w:eastAsia="楷体_GB2312"/>
          <w:szCs w:val="21"/>
        </w:rPr>
        <w:t>。⑨还在那儿布置几块玲珑的</w:t>
      </w:r>
      <w:r>
        <w:rPr>
          <w:rFonts w:hint="default" w:ascii="楷体_GB2312" w:hAnsi="宋体" w:eastAsia="楷体_GB2312"/>
          <w:szCs w:val="21"/>
          <w:u w:val="thick" w:color="FF0000"/>
        </w:rPr>
        <w:t>石头</w:t>
      </w:r>
      <w:r>
        <w:rPr>
          <w:rFonts w:hint="default" w:ascii="楷体_GB2312" w:hAnsi="宋体" w:eastAsia="楷体_GB2312"/>
          <w:szCs w:val="21"/>
        </w:rPr>
        <w:t>，或者种些</w:t>
      </w:r>
      <w:r>
        <w:rPr>
          <w:rFonts w:hint="default" w:ascii="楷体_GB2312" w:hAnsi="宋体" w:eastAsia="楷体_GB2312"/>
          <w:szCs w:val="21"/>
          <w:u w:val="thick" w:color="FF0000"/>
        </w:rPr>
        <w:t>花草</w:t>
      </w:r>
      <w:r>
        <w:rPr>
          <w:rFonts w:hint="default" w:ascii="楷体_GB2312" w:hAnsi="宋体" w:eastAsia="楷体_GB2312"/>
          <w:szCs w:val="21"/>
        </w:rPr>
        <w:t>：这也是为了取得从各个角度看都成</w:t>
      </w:r>
      <w:r>
        <w:rPr>
          <w:rFonts w:hint="default" w:ascii="楷体_GB2312" w:hAnsi="宋体" w:eastAsia="楷体_GB2312"/>
          <w:szCs w:val="21"/>
          <w:u w:val="thick" w:color="FF0000"/>
        </w:rPr>
        <w:t>一幅画</w:t>
      </w:r>
      <w:r>
        <w:rPr>
          <w:rFonts w:hint="default" w:ascii="楷体_GB2312" w:hAnsi="宋体" w:eastAsia="楷体_GB2312"/>
          <w:szCs w:val="21"/>
        </w:rPr>
        <w:t>的效果。⑩</w:t>
      </w:r>
      <w:r>
        <w:rPr>
          <w:rFonts w:hint="default" w:ascii="楷体_GB2312" w:hAnsi="宋体" w:eastAsia="楷体_GB2312"/>
          <w:szCs w:val="21"/>
          <w:u w:val="thick" w:color="FF0000"/>
        </w:rPr>
        <w:t>池沼里</w:t>
      </w:r>
      <w:r>
        <w:rPr>
          <w:rFonts w:hint="default" w:ascii="楷体_GB2312" w:hAnsi="宋体" w:eastAsia="楷体_GB2312"/>
          <w:szCs w:val="21"/>
        </w:rPr>
        <w:t>养着金鱼或各色鲤鱼，夏秋季节荷花或睡莲开放，游览者看“</w:t>
      </w:r>
      <w:r>
        <w:rPr>
          <w:rFonts w:hint="default" w:ascii="楷体_GB2312" w:hAnsi="宋体" w:eastAsia="楷体_GB2312"/>
          <w:szCs w:val="21"/>
          <w:u w:val="thick" w:color="FF0000"/>
        </w:rPr>
        <w:t>鱼戏莲叶间</w:t>
      </w:r>
      <w:r>
        <w:rPr>
          <w:rFonts w:hint="default" w:ascii="楷体_GB2312" w:hAnsi="宋体" w:eastAsia="楷体_GB2312"/>
          <w:szCs w:val="21"/>
        </w:rPr>
        <w:t>”，又是</w:t>
      </w:r>
      <w:r>
        <w:rPr>
          <w:rFonts w:hint="default" w:ascii="楷体_GB2312" w:hAnsi="宋体" w:eastAsia="楷体_GB2312"/>
          <w:szCs w:val="21"/>
          <w:u w:val="thick" w:color="FF0000"/>
        </w:rPr>
        <w:t>入画的一景</w:t>
      </w:r>
      <w:r>
        <w:rPr>
          <w:rFonts w:hint="default" w:ascii="楷体_GB2312" w:hAnsi="宋体" w:eastAsia="楷体_GB2312"/>
          <w:szCs w:val="21"/>
        </w:rPr>
        <w:t>。</w:t>
      </w:r>
      <w:r>
        <w:rPr>
          <w:rFonts w:hint="default" w:ascii="楷体_GB2312" w:eastAsia="楷体_GB2312" w:cs="Arial"/>
          <w:b/>
          <w:bCs/>
          <w:color w:val="FF0000"/>
          <w:sz w:val="21"/>
          <w:szCs w:val="21"/>
        </w:rPr>
        <w:t>/</w:t>
      </w:r>
    </w:p>
    <w:p>
      <w:pPr>
        <w:tabs>
          <w:tab w:val="left" w:pos="2535"/>
        </w:tabs>
        <w:spacing w:line="390" w:lineRule="exact"/>
        <w:ind w:firstLine="420" w:firstLineChars="200"/>
        <w:jc w:val="left"/>
        <w:rPr>
          <w:rFonts w:hint="default" w:ascii="楷体_GB2312" w:hAnsi="宋体" w:eastAsia="楷体_GB2312"/>
          <w:szCs w:val="21"/>
        </w:rPr>
      </w:pPr>
      <w:r>
        <w:rPr>
          <w:rFonts w:hint="default" w:ascii="楷体_GB2312" w:hAnsi="宋体" w:eastAsia="楷体_GB2312"/>
          <w:szCs w:val="21"/>
        </w:rPr>
        <w:t xml:space="preserve">                    </w:t>
      </w:r>
    </w:p>
    <w:p>
      <w:pPr>
        <w:tabs>
          <w:tab w:val="left" w:pos="2535"/>
        </w:tabs>
        <w:spacing w:line="39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default" w:ascii="楷体_GB2312" w:hAnsi="宋体" w:eastAsia="楷体_GB2312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②假山的堆叠是艺术，而不仅是技术——③假山堆叠</w:t>
      </w:r>
      <w:r>
        <w:rPr>
          <w:rFonts w:hint="default" w:ascii="宋体" w:hAnsi="宋体" w:cs="宋体"/>
          <w:szCs w:val="21"/>
        </w:rPr>
        <w:t>的艺术性</w:t>
      </w:r>
    </w:p>
    <w:p>
      <w:pPr>
        <w:tabs>
          <w:tab w:val="left" w:pos="2535"/>
        </w:tabs>
        <w:spacing w:line="390" w:lineRule="exact"/>
        <w:jc w:val="left"/>
        <w:rPr>
          <w:rFonts w:hint="eastAsia" w:ascii="宋体" w:hAnsi="宋体" w:eastAsia="宋体" w:cs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7620</wp:posOffset>
                </wp:positionV>
                <wp:extent cx="99695" cy="480695"/>
                <wp:effectExtent l="50800" t="6350" r="1905" b="2095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3375" y="3569335"/>
                          <a:ext cx="99695" cy="4806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8pt;margin-top:0.6pt;height:37.85pt;width:7.85pt;z-index:251658240;mso-width-relative:page;mso-height-relative:page;" filled="f" stroked="t" coordsize="21600,21600" o:gfxdata="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ZZ1X9gAAAAIAQAADwAA&#10;AAAAAAABACAAAAAiAAAAZHJzL2Rvd25yZXYueG1sUEsBAhQAFAAAAAgAh07iQLD7bzHdAQAAdAMA&#10;AA4AAAAAAAAAAQAgAAAAJwEAAGRycy9lMm9Eb2MueG1sUEsFBgAAAAAGAAYAWQEAAHYFAAAAAA==&#10;" adj="373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>①讲究假山和</w:t>
      </w:r>
    </w:p>
    <w:p>
      <w:pPr>
        <w:tabs>
          <w:tab w:val="left" w:pos="2535"/>
        </w:tabs>
        <w:spacing w:line="390" w:lineRule="exact"/>
        <w:ind w:firstLine="105" w:firstLineChars="5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89535</wp:posOffset>
                </wp:positionV>
                <wp:extent cx="99695" cy="894080"/>
                <wp:effectExtent l="50800" t="6350" r="1905" b="1397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894080"/>
                        </a:xfrm>
                        <a:prstGeom prst="leftBrace">
                          <a:avLst>
                            <a:gd name="adj1" fmla="val 8333"/>
                            <a:gd name="adj2" fmla="val 252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6.05pt;margin-top:7.05pt;height:70.4pt;width:7.85pt;z-index:251659264;mso-width-relative:page;mso-height-relative:page;" filled="f" stroked="t" coordsize="21600,21600" o:gfxdata="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7Goo2QAAAAoBAAAPAAAAAAAAAAEAIAAAACIAAABkcnMvZG93bnJldi54bWxQSwEC&#10;FAAUAAAACACHTuJAtNtsGPMBAAC4AwAADgAAAAAAAAABACAAAAAoAQAAZHJzL2Uyb0RvYy54bWxQ&#10;SwUGAAAAAAYABgBZAQAAjQUAAAAA&#10;" adj="200,5461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>池沼的配合                      ④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引用活水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④—</w:t>
      </w:r>
      <w:r>
        <w:rPr>
          <w:rFonts w:hint="eastAsia" w:ascii="宋体" w:hAnsi="宋体" w:eastAsia="宋体" w:cs="宋体"/>
          <w:szCs w:val="21"/>
        </w:rPr>
        <w:t>⑩池沼的配合  ⑤宽敞池沼布置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⑥河道布置——⑦河道上桥梁布置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⑧石岸的布置——⑨石岸边石头</w:t>
      </w:r>
      <w:r>
        <w:rPr>
          <w:rFonts w:hint="default" w:ascii="宋体" w:hAnsi="宋体" w:cs="宋体"/>
          <w:szCs w:val="21"/>
        </w:rPr>
        <w:t>、花草</w:t>
      </w:r>
      <w:r>
        <w:rPr>
          <w:rFonts w:hint="eastAsia" w:ascii="宋体" w:hAnsi="宋体" w:eastAsia="宋体" w:cs="宋体"/>
          <w:szCs w:val="21"/>
        </w:rPr>
        <w:t>布置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⑩池沼里鱼、莲的安排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218" w:firstLineChars="104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用“/”划分段落整体的层次  </w:t>
      </w:r>
      <w:r>
        <w:rPr>
          <w:rFonts w:ascii="宋体" w:hAnsi="宋体"/>
        </w:rPr>
        <w:t xml:space="preserve"> </w:t>
      </w:r>
      <w:r>
        <w:rPr>
          <w:rFonts w:ascii="宋体" w:hAnsi="宋体" w:eastAsia="宋体"/>
        </w:rPr>
        <w:t>①</w:t>
      </w:r>
      <w:r>
        <w:rPr>
          <w:rFonts w:ascii="宋体" w:hAnsi="宋体"/>
        </w:rPr>
        <w:t>/</w:t>
      </w:r>
      <w:r>
        <w:rPr>
          <w:rFonts w:ascii="宋体" w:hAnsi="宋体" w:eastAsia="宋体"/>
        </w:rPr>
        <w:t xml:space="preserve">  ②  ③  ④  ⑤  ⑥  ⑦</w:t>
      </w:r>
      <w:r>
        <w:rPr>
          <w:rFonts w:ascii="宋体" w:hAnsi="宋体"/>
        </w:rPr>
        <w:t xml:space="preserve">  ⑧  ⑨  </w:t>
      </w:r>
      <w:r>
        <w:rPr>
          <w:rFonts w:hint="default" w:ascii="楷体_GB2312" w:hAnsi="宋体" w:eastAsia="楷体_GB2312"/>
          <w:szCs w:val="21"/>
        </w:rPr>
        <w:t>⑩/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218" w:firstLineChars="104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用“//”进一步细分层次     </w:t>
      </w:r>
      <w:r>
        <w:rPr>
          <w:rFonts w:ascii="宋体" w:hAnsi="宋体"/>
        </w:rPr>
        <w:t xml:space="preserve"> </w:t>
      </w:r>
      <w:r>
        <w:rPr>
          <w:rFonts w:ascii="宋体" w:hAnsi="宋体" w:eastAsia="宋体"/>
        </w:rPr>
        <w:t>①</w:t>
      </w:r>
      <w:r>
        <w:rPr>
          <w:rFonts w:ascii="宋体" w:hAnsi="宋体"/>
        </w:rPr>
        <w:t>/</w:t>
      </w:r>
      <w:r>
        <w:rPr>
          <w:rFonts w:ascii="宋体" w:hAnsi="宋体" w:eastAsia="宋体"/>
        </w:rPr>
        <w:t xml:space="preserve">  ②  ③</w:t>
      </w:r>
      <w:r>
        <w:rPr>
          <w:rFonts w:ascii="宋体" w:hAnsi="宋体"/>
        </w:rPr>
        <w:t>//</w:t>
      </w:r>
      <w:r>
        <w:rPr>
          <w:rFonts w:ascii="宋体" w:hAnsi="宋体" w:eastAsia="宋体"/>
        </w:rPr>
        <w:t>④  ⑤  ⑥  ⑦</w:t>
      </w:r>
      <w:r>
        <w:rPr>
          <w:rFonts w:ascii="宋体" w:hAnsi="宋体"/>
        </w:rPr>
        <w:t xml:space="preserve">  ⑧  ⑨  </w:t>
      </w:r>
      <w:r>
        <w:rPr>
          <w:rFonts w:hint="default" w:ascii="楷体_GB2312" w:hAnsi="宋体" w:eastAsia="楷体_GB2312"/>
          <w:szCs w:val="21"/>
        </w:rPr>
        <w:t>⑩/</w:t>
      </w:r>
    </w:p>
    <w:p>
      <w:pPr>
        <w:adjustRightInd w:val="0"/>
        <w:snapToGrid w:val="0"/>
        <w:spacing w:line="300" w:lineRule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二、</w:t>
      </w:r>
    </w:p>
    <w:p>
      <w:pPr>
        <w:pStyle w:val="4"/>
        <w:spacing w:line="400" w:lineRule="exact"/>
        <w:ind w:firstLine="420" w:firstLineChars="200"/>
        <w:rPr>
          <w:rFonts w:hint="eastAsia" w:ascii="楷体_GB2312" w:eastAsia="楷体_GB2312" w:cs="Arial"/>
          <w:b/>
          <w:bCs/>
          <w:sz w:val="21"/>
          <w:szCs w:val="21"/>
          <w:bdr w:val="single" w:color="auto" w:sz="4" w:space="0"/>
        </w:rPr>
      </w:pPr>
      <w:r>
        <w:rPr>
          <w:rFonts w:hint="eastAsia" w:ascii="楷体_GB2312" w:eastAsia="楷体_GB2312" w:cs="Arial"/>
          <w:sz w:val="21"/>
          <w:szCs w:val="21"/>
        </w:rPr>
        <w:t>①2011年3月11日，日本发生了里氏9.0级大地震。地震导致福岛核电站核物质泄漏，这起核泄漏事件引发了人们对核辐射的极度恐慌。</w:t>
      </w:r>
      <w:r>
        <w:rPr>
          <w:rFonts w:hint="eastAsia" w:ascii="楷体_GB2312" w:hAnsi="宋体" w:eastAsia="楷体_GB2312" w:cs="Times New Roman"/>
          <w:kern w:val="2"/>
          <w:sz w:val="21"/>
          <w:szCs w:val="21"/>
          <w:u w:val="thick" w:color="FF0000"/>
          <w:lang w:val="en-US" w:eastAsia="zh-CN" w:bidi="ar-SA"/>
        </w:rPr>
        <w:t>核辐射对人类有着怎样的影响</w:t>
      </w:r>
      <w:r>
        <w:rPr>
          <w:rFonts w:hint="eastAsia" w:ascii="楷体_GB2312" w:eastAsia="楷体_GB2312" w:cs="Arial"/>
          <w:sz w:val="21"/>
          <w:szCs w:val="21"/>
        </w:rPr>
        <w:t>，人们又应该</w:t>
      </w:r>
      <w:r>
        <w:rPr>
          <w:rFonts w:hint="eastAsia" w:ascii="楷体_GB2312" w:hAnsi="宋体" w:eastAsia="楷体_GB2312" w:cs="Times New Roman"/>
          <w:kern w:val="2"/>
          <w:sz w:val="21"/>
          <w:szCs w:val="21"/>
          <w:u w:val="thick" w:color="FF0000"/>
          <w:lang w:val="en-US" w:eastAsia="zh-CN" w:bidi="ar-SA"/>
        </w:rPr>
        <w:t>怎样认识它</w:t>
      </w:r>
      <w:r>
        <w:rPr>
          <w:rFonts w:hint="eastAsia" w:ascii="楷体_GB2312" w:eastAsia="楷体_GB2312" w:cs="Arial"/>
          <w:sz w:val="21"/>
          <w:szCs w:val="21"/>
        </w:rPr>
        <w:t>呢？</w:t>
      </w:r>
      <w:r>
        <w:rPr>
          <w:rFonts w:hint="default" w:ascii="楷体_GB2312" w:eastAsia="楷体_GB2312" w:cs="Arial"/>
          <w:b/>
          <w:bCs/>
          <w:color w:val="FF0000"/>
          <w:sz w:val="21"/>
          <w:szCs w:val="21"/>
        </w:rPr>
        <w:t>/</w:t>
      </w:r>
    </w:p>
    <w:p>
      <w:pPr>
        <w:spacing w:line="400" w:lineRule="exact"/>
        <w:ind w:firstLine="420" w:firstLineChars="200"/>
        <w:rPr>
          <w:rFonts w:hint="eastAsia" w:ascii="楷体_GB2312" w:hAnsi="宋体" w:eastAsia="楷体_GB2312" w:cs="Arial"/>
          <w:b/>
          <w:bCs/>
          <w:szCs w:val="21"/>
        </w:rPr>
      </w:pPr>
      <w:r>
        <w:rPr>
          <w:rFonts w:hint="eastAsia" w:ascii="楷体_GB2312" w:eastAsia="楷体_GB2312" w:cs="Arial"/>
          <w:szCs w:val="21"/>
        </w:rPr>
        <w:t>②</w:t>
      </w:r>
      <w:r>
        <w:rPr>
          <w:rFonts w:hint="eastAsia" w:ascii="楷体_GB2312" w:hAnsi="宋体" w:eastAsia="楷体_GB2312"/>
          <w:szCs w:val="21"/>
          <w:u w:val="thick" w:color="FF0000"/>
        </w:rPr>
        <w:t>核辐射是指</w:t>
      </w:r>
      <w:r>
        <w:rPr>
          <w:rFonts w:hint="eastAsia" w:ascii="楷体_GB2312" w:eastAsia="楷体_GB2312" w:cs="Arial"/>
          <w:szCs w:val="21"/>
        </w:rPr>
        <w:t>放射性物质以波或微粒形式发射出的一种能量，也称为放射性，指的是</w:t>
      </w:r>
      <w:r>
        <w:rPr>
          <w:rFonts w:hint="eastAsia" w:ascii="楷体_GB2312" w:hAnsi="宋体" w:eastAsia="楷体_GB2312" w:cs="Arial"/>
          <w:szCs w:val="21"/>
        </w:rPr>
        <w:t>α、β、γ、X等放射线这一类辐射。</w:t>
      </w:r>
      <w:r>
        <w:rPr>
          <w:rFonts w:hint="default" w:ascii="楷体_GB2312" w:eastAsia="楷体_GB2312" w:cs="Arial"/>
          <w:b/>
          <w:bCs/>
          <w:color w:val="FF0000"/>
          <w:sz w:val="21"/>
          <w:szCs w:val="21"/>
        </w:rPr>
        <w:t>//</w:t>
      </w:r>
    </w:p>
    <w:p>
      <w:pPr>
        <w:spacing w:line="400" w:lineRule="exact"/>
        <w:ind w:firstLine="420" w:firstLineChars="200"/>
        <w:rPr>
          <w:rFonts w:hint="eastAsia" w:ascii="楷体_GB2312" w:eastAsia="楷体_GB2312" w:cs="Arial"/>
          <w:szCs w:val="21"/>
        </w:rPr>
      </w:pPr>
      <w:r>
        <w:rPr>
          <w:rFonts w:hint="eastAsia" w:ascii="楷体_GB2312" w:eastAsia="楷体_GB2312" w:cs="Arial"/>
          <w:szCs w:val="21"/>
        </w:rPr>
        <w:t>③在发生核泄漏时，放射性物质可通过呼吸吸入，也可通过皮肤、伤口及消化道吸收进入人体内，引起</w:t>
      </w:r>
      <w:r>
        <w:rPr>
          <w:rFonts w:hint="eastAsia" w:ascii="楷体_GB2312" w:hAnsi="宋体" w:eastAsia="楷体_GB2312"/>
          <w:szCs w:val="21"/>
          <w:u w:val="thick" w:color="FF0000"/>
        </w:rPr>
        <w:t>内照射伤害</w:t>
      </w:r>
      <w:r>
        <w:rPr>
          <w:rFonts w:hint="eastAsia" w:ascii="楷体_GB2312" w:eastAsia="楷体_GB2312" w:cs="Arial"/>
          <w:szCs w:val="21"/>
        </w:rPr>
        <w:t>；在各类辐射中，</w:t>
      </w:r>
      <w:r>
        <w:rPr>
          <w:rFonts w:hint="eastAsia" w:ascii="楷体_GB2312" w:hAnsi="宋体" w:eastAsia="楷体_GB2312" w:cs="Arial"/>
          <w:szCs w:val="21"/>
        </w:rPr>
        <w:t>γ射线</w:t>
      </w:r>
      <w:r>
        <w:rPr>
          <w:rFonts w:hint="eastAsia" w:ascii="楷体_GB2312" w:eastAsia="楷体_GB2312" w:cs="Arial"/>
          <w:szCs w:val="21"/>
        </w:rPr>
        <w:t>具有很强的穿透能力，会使人受到</w:t>
      </w:r>
      <w:r>
        <w:rPr>
          <w:rFonts w:hint="eastAsia" w:ascii="楷体_GB2312" w:hAnsi="宋体" w:eastAsia="楷体_GB2312"/>
          <w:szCs w:val="21"/>
          <w:u w:val="thick" w:color="FF0000"/>
        </w:rPr>
        <w:t>外照射伤害</w:t>
      </w:r>
      <w:r>
        <w:rPr>
          <w:rFonts w:hint="eastAsia" w:ascii="楷体_GB2312" w:eastAsia="楷体_GB2312" w:cs="Arial"/>
          <w:szCs w:val="21"/>
        </w:rPr>
        <w:t>。</w:t>
      </w:r>
      <w:r>
        <w:rPr>
          <w:rFonts w:hint="eastAsia" w:ascii="楷体_GB2312" w:hAnsi="宋体" w:eastAsia="楷体_GB2312"/>
          <w:szCs w:val="21"/>
          <w:u w:val="thick" w:color="FF0000"/>
        </w:rPr>
        <w:t>人体</w:t>
      </w:r>
      <w:r>
        <w:rPr>
          <w:rFonts w:hint="eastAsia" w:ascii="楷体_GB2312" w:eastAsia="楷体_GB2312" w:cs="Arial"/>
          <w:szCs w:val="21"/>
        </w:rPr>
        <w:t>在遭受辐射后，由于照射剂量和时间长短不同，会出现</w:t>
      </w:r>
      <w:r>
        <w:rPr>
          <w:rFonts w:hint="eastAsia" w:ascii="楷体_GB2312" w:hAnsi="宋体" w:eastAsia="楷体_GB2312"/>
          <w:szCs w:val="21"/>
          <w:u w:val="thick" w:color="FF0000"/>
        </w:rPr>
        <w:t>不同程度的损伤</w:t>
      </w:r>
      <w:r>
        <w:rPr>
          <w:rFonts w:hint="eastAsia" w:ascii="楷体_GB2312" w:eastAsia="楷体_GB2312" w:cs="Arial"/>
          <w:szCs w:val="21"/>
        </w:rPr>
        <w:t>，最大的风险是增加癌症、白血病、畸变、遗传性疾病的患病率，甚至影响几代人的健康。</w:t>
      </w:r>
      <w:r>
        <w:rPr>
          <w:rFonts w:hint="eastAsia" w:ascii="楷体_GB2312" w:hAnsi="宋体" w:eastAsia="楷体_GB2312"/>
          <w:szCs w:val="21"/>
          <w:u w:val="thick" w:color="FF0000"/>
        </w:rPr>
        <w:t>最典型的例子</w:t>
      </w:r>
      <w:r>
        <w:rPr>
          <w:rFonts w:hint="eastAsia" w:ascii="楷体_GB2312" w:eastAsia="楷体_GB2312" w:cs="Arial"/>
          <w:szCs w:val="21"/>
        </w:rPr>
        <w:t>是切尔诺贝利核电站的核泄漏事故。当时，由于风向的关系，估计约有60%的放射性物质落在白俄罗斯的土地上，经研究发现，白俄罗斯的</w:t>
      </w:r>
      <w:r>
        <w:rPr>
          <w:rFonts w:hint="eastAsia" w:ascii="楷体_GB2312" w:hAnsi="宋体" w:eastAsia="楷体_GB2312"/>
          <w:szCs w:val="21"/>
          <w:u w:val="thick" w:color="FF0000"/>
        </w:rPr>
        <w:t>小孩患甲状腺癌</w:t>
      </w:r>
      <w:r>
        <w:rPr>
          <w:rFonts w:hint="eastAsia" w:ascii="楷体_GB2312" w:eastAsia="楷体_GB2312" w:cs="Arial"/>
          <w:szCs w:val="21"/>
        </w:rPr>
        <w:t>的比例快速增加。</w:t>
      </w:r>
      <w:r>
        <w:rPr>
          <w:rFonts w:hint="default" w:ascii="楷体_GB2312" w:eastAsia="楷体_GB2312" w:cs="Arial"/>
          <w:b/>
          <w:bCs/>
          <w:color w:val="FF0000"/>
          <w:sz w:val="21"/>
          <w:szCs w:val="21"/>
        </w:rPr>
        <w:t>//</w:t>
      </w:r>
    </w:p>
    <w:p>
      <w:pPr>
        <w:spacing w:line="400" w:lineRule="exact"/>
        <w:ind w:firstLine="420" w:firstLineChars="2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④</w:t>
      </w:r>
      <w:r>
        <w:rPr>
          <w:rFonts w:hint="eastAsia" w:ascii="楷体_GB2312" w:hAnsi="宋体" w:eastAsia="楷体_GB2312"/>
          <w:szCs w:val="21"/>
          <w:u w:val="thick" w:color="FF0000"/>
        </w:rPr>
        <w:t>由此看来</w:t>
      </w:r>
      <w:r>
        <w:rPr>
          <w:rFonts w:hint="eastAsia" w:ascii="楷体_GB2312" w:eastAsia="楷体_GB2312"/>
          <w:szCs w:val="21"/>
        </w:rPr>
        <w:t>，</w:t>
      </w:r>
      <w:r>
        <w:rPr>
          <w:rFonts w:hint="eastAsia" w:ascii="楷体_GB2312" w:hAnsi="宋体" w:eastAsia="楷体_GB2312"/>
          <w:szCs w:val="21"/>
          <w:u w:val="thick" w:color="FF0000"/>
        </w:rPr>
        <w:t>核辐射对人类有着极大的危害</w:t>
      </w:r>
      <w:r>
        <w:rPr>
          <w:rFonts w:hint="eastAsia" w:ascii="楷体_GB2312" w:eastAsia="楷体_GB2312"/>
          <w:szCs w:val="21"/>
          <w:u w:val="none"/>
        </w:rPr>
        <w:t>，</w:t>
      </w:r>
      <w:r>
        <w:rPr>
          <w:rFonts w:hint="eastAsia" w:ascii="楷体_GB2312" w:hAnsi="宋体" w:eastAsia="楷体_GB2312"/>
          <w:szCs w:val="21"/>
          <w:u w:val="thick" w:color="FF0000"/>
        </w:rPr>
        <w:t>然而</w:t>
      </w:r>
      <w:r>
        <w:rPr>
          <w:rFonts w:hint="eastAsia" w:ascii="楷体_GB2312" w:hAnsi="宋体" w:eastAsia="楷体_GB2312"/>
          <w:szCs w:val="21"/>
          <w:u w:val="none"/>
        </w:rPr>
        <w:t>只有过量的核辐射才会对人体造成伤害，而</w:t>
      </w:r>
      <w:r>
        <w:rPr>
          <w:rFonts w:hint="eastAsia" w:ascii="楷体_GB2312" w:hAnsi="宋体" w:eastAsia="楷体_GB2312"/>
          <w:szCs w:val="21"/>
          <w:u w:val="thick" w:color="FF0000"/>
        </w:rPr>
        <w:t>少量的核辐射不会危及人类的健康，合理使用还可以造福人类</w:t>
      </w:r>
      <w:r>
        <w:rPr>
          <w:rFonts w:hint="eastAsia" w:ascii="楷体_GB2312" w:eastAsia="楷体_GB2312"/>
          <w:szCs w:val="21"/>
        </w:rPr>
        <w:t>。</w:t>
      </w:r>
    </w:p>
    <w:p>
      <w:pPr>
        <w:widowControl/>
        <w:shd w:val="clear" w:color="auto" w:fill="FFFFFF"/>
        <w:spacing w:line="400" w:lineRule="exact"/>
        <w:ind w:firstLine="420" w:firstLineChars="2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</w:rPr>
        <w:t>⑤</w:t>
      </w:r>
      <w:r>
        <w:rPr>
          <w:rFonts w:hint="eastAsia" w:ascii="楷体_GB2312" w:hAnsi="宋体" w:eastAsia="楷体_GB2312"/>
          <w:szCs w:val="21"/>
          <w:u w:val="thick" w:color="FF0000"/>
        </w:rPr>
        <w:t>现在，核辐射技术已经得到了广泛的应用</w:t>
      </w:r>
      <w:r>
        <w:rPr>
          <w:rFonts w:hint="eastAsia" w:ascii="楷体_GB2312" w:eastAsia="楷体_GB2312"/>
        </w:rPr>
        <w:t>。例如，在医疗上，治疗恶性肿瘤的重要方法之一就是利用放射线进行治疗，即用射线直接照射肿瘤部位，杀死癌细胞。在生活中，许多食品利用辐射照射来进行保鲜，即通过一定剂量的辐射照射，杀死寄生在食品表面及内部的微生物和害虫达到保鲜目的。由于辐射照射</w:t>
      </w:r>
      <w:r>
        <w:rPr>
          <w:rFonts w:hint="eastAsia" w:ascii="楷体_GB2312" w:hAnsi="宋体" w:eastAsia="楷体_GB2312" w:cs="宋体"/>
          <w:kern w:val="0"/>
        </w:rPr>
        <w:t>食品时，食品仅仅受到放射源产生的γ射线的照射，不直接接触放射源，所以食品不会受到污染。此外，这种技术也不会污染环境。</w:t>
      </w:r>
      <w:r>
        <w:rPr>
          <w:rFonts w:hint="eastAsia" w:ascii="楷体_GB2312" w:eastAsia="楷体_GB2312"/>
        </w:rPr>
        <w:t>在世界卫生组织制定的确保食品安全的重点推广计划中，辐照技术作为一项绿色加工技术已被列入其中。</w:t>
      </w:r>
      <w:r>
        <w:rPr>
          <w:rFonts w:hint="default" w:ascii="楷体_GB2312" w:eastAsia="楷体_GB2312" w:cs="Arial"/>
          <w:b/>
          <w:bCs/>
          <w:color w:val="FF0000"/>
          <w:sz w:val="21"/>
          <w:szCs w:val="21"/>
        </w:rPr>
        <w:t>/</w:t>
      </w:r>
    </w:p>
    <w:p>
      <w:pPr>
        <w:spacing w:line="400" w:lineRule="exac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⑥人们在对核辐射有了一定的</w:t>
      </w:r>
      <w:r>
        <w:rPr>
          <w:rFonts w:hint="eastAsia" w:ascii="楷体_GB2312" w:hAnsi="宋体" w:eastAsia="楷体_GB2312"/>
          <w:szCs w:val="21"/>
          <w:u w:val="thick" w:color="FF0000"/>
        </w:rPr>
        <w:t>了解之后</w:t>
      </w:r>
      <w:r>
        <w:rPr>
          <w:rFonts w:hint="eastAsia" w:ascii="楷体_GB2312" w:hAnsi="宋体" w:eastAsia="楷体_GB2312"/>
          <w:szCs w:val="21"/>
        </w:rPr>
        <w:t>，就会</w:t>
      </w:r>
      <w:r>
        <w:rPr>
          <w:rFonts w:hint="eastAsia" w:ascii="楷体_GB2312" w:hAnsi="宋体" w:eastAsia="楷体_GB2312"/>
          <w:szCs w:val="21"/>
          <w:u w:val="thick" w:color="FF0000"/>
        </w:rPr>
        <w:t>科学地看待它，应用它</w:t>
      </w:r>
      <w:r>
        <w:rPr>
          <w:rFonts w:hint="eastAsia" w:ascii="楷体_GB2312" w:hAnsi="Arial" w:eastAsia="楷体_GB2312" w:cs="Arial"/>
          <w:kern w:val="0"/>
          <w:szCs w:val="21"/>
        </w:rPr>
        <w:t>，而不会一说到核辐射就</w:t>
      </w:r>
      <w:r>
        <w:rPr>
          <w:rFonts w:hint="eastAsia" w:ascii="楷体_GB2312" w:hAnsi="宋体" w:eastAsia="楷体_GB2312"/>
          <w:szCs w:val="21"/>
        </w:rPr>
        <w:t>惊恐万分，谈“核”色变。</w:t>
      </w:r>
      <w:r>
        <w:rPr>
          <w:rFonts w:hint="default" w:ascii="楷体_GB2312" w:eastAsia="楷体_GB2312" w:cs="Arial"/>
          <w:b/>
          <w:bCs/>
          <w:color w:val="FF0000"/>
          <w:sz w:val="21"/>
          <w:szCs w:val="21"/>
        </w:rPr>
        <w:t>/</w:t>
      </w:r>
    </w:p>
    <w:p>
      <w:pPr>
        <w:spacing w:line="400" w:lineRule="exact"/>
        <w:ind w:firstLine="420" w:firstLineChars="200"/>
        <w:rPr>
          <w:rFonts w:hint="eastAsia" w:ascii="楷体_GB2312" w:hAnsi="宋体" w:eastAsia="楷体_GB2312"/>
          <w:szCs w:val="21"/>
        </w:rPr>
      </w:pP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73011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10795</wp:posOffset>
                </wp:positionV>
                <wp:extent cx="257175" cy="911225"/>
                <wp:effectExtent l="0" t="6350" r="73025" b="22225"/>
                <wp:wrapNone/>
                <wp:docPr id="40" name="右大括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3205" y="3465195"/>
                          <a:ext cx="257175" cy="911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14.85pt;margin-top:0.85pt;height:71.75pt;width:20.25pt;z-index:256730112;mso-width-relative:page;mso-height-relative:page;" filled="f" stroked="t" coordsize="21600,21600" o:gfxdata="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RZr9fVAAAACQEAAA8A&#10;AAAAAAAAAQAgAAAAIgAAAGRycy9kb3ducmV2LnhtbFBLAQIUABQAAAAIAIdO4kB5iMPD4QEAAHgD&#10;AAAOAAAAAAAAAAEAIAAAACQBAABkcnMvZTJvRG9jLnhtbFBLBQYAAAAABgAGAFkBAAB3BQAAAAA=&#10;" adj="507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29088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80010</wp:posOffset>
                </wp:positionV>
                <wp:extent cx="186055" cy="822960"/>
                <wp:effectExtent l="50800" t="6350" r="17145" b="8890"/>
                <wp:wrapNone/>
                <wp:docPr id="39" name="左大括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3640" y="3275330"/>
                          <a:ext cx="186055" cy="822960"/>
                        </a:xfrm>
                        <a:prstGeom prst="leftBrace">
                          <a:avLst>
                            <a:gd name="adj1" fmla="val 8333"/>
                            <a:gd name="adj2" fmla="val 4938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6.65pt;margin-top:6.3pt;height:64.8pt;width:14.65pt;z-index:256729088;mso-width-relative:page;mso-height-relative:page;" filled="f" stroked="t" coordsize="21600,21600" o:gfxdata="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j1Hp2AAAAAoBAAAPAAAAAAAAAAEAIAAAACIAAABkcnMvZG93&#10;bnJldi54bWxQSwECFAAUAAAACACHTuJAP5chaAACAADHAwAADgAAAAAAAAABACAAAAAnAQAAZHJz&#10;L2Uyb0RvYy54bWxQSwUGAAAAAAYABgBZAQAAmQUAAAAA&#10;" adj="406,10667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②核辐射的概念</w:t>
      </w:r>
    </w:p>
    <w:p>
      <w:pPr>
        <w:adjustRightInd w:val="0"/>
        <w:snapToGrid w:val="0"/>
        <w:spacing w:line="300" w:lineRule="auto"/>
        <w:rPr>
          <w:sz w:val="21"/>
        </w:rPr>
      </w:pPr>
      <w:r>
        <w:rPr>
          <w:sz w:val="21"/>
        </w:rPr>
        <w:t xml:space="preserve">                      </w:t>
      </w:r>
    </w:p>
    <w:p>
      <w:pPr>
        <w:adjustRightInd w:val="0"/>
        <w:snapToGrid w:val="0"/>
        <w:spacing w:line="300" w:lineRule="auto"/>
        <w:rPr>
          <w:sz w:val="21"/>
        </w:rPr>
      </w:pPr>
      <w:r>
        <w:rPr>
          <w:sz w:val="21"/>
        </w:rPr>
        <w:t>①如何认识核辐射      ③核辐射的危害          ⑥科学看待、应用核辐射</w:t>
      </w:r>
    </w:p>
    <w:p>
      <w:pPr>
        <w:adjustRightInd w:val="0"/>
        <w:snapToGrid w:val="0"/>
        <w:spacing w:line="300" w:lineRule="auto"/>
        <w:ind w:firstLine="210" w:firstLineChars="100"/>
        <w:rPr>
          <w:sz w:val="21"/>
        </w:rPr>
      </w:pPr>
    </w:p>
    <w:p>
      <w:pPr>
        <w:adjustRightInd w:val="0"/>
        <w:snapToGrid w:val="0"/>
        <w:spacing w:line="300" w:lineRule="auto"/>
        <w:ind w:firstLine="210" w:firstLineChars="100"/>
        <w:rPr>
          <w:sz w:val="21"/>
        </w:rPr>
      </w:pPr>
      <w:r>
        <w:rPr>
          <w:sz w:val="21"/>
        </w:rPr>
        <w:t xml:space="preserve">                    ④⑤核辐射的应用</w:t>
      </w:r>
    </w:p>
    <w:p>
      <w:pPr>
        <w:adjustRightInd w:val="0"/>
        <w:snapToGrid w:val="0"/>
        <w:spacing w:line="300" w:lineRule="auto"/>
        <w:rPr>
          <w:sz w:val="21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Chars="0" w:firstLine="525" w:firstLineChars="250"/>
        <w:jc w:val="left"/>
        <w:rPr>
          <w:sz w:val="21"/>
        </w:rPr>
      </w:pPr>
      <w:r>
        <w:rPr>
          <w:rFonts w:ascii="宋体" w:hAnsi="宋体" w:eastAsia="宋体"/>
        </w:rPr>
        <w:t>用“/”划分文章整体的层次   ①</w:t>
      </w:r>
      <w:r>
        <w:rPr>
          <w:rFonts w:ascii="宋体" w:hAnsi="宋体"/>
        </w:rPr>
        <w:t>/</w:t>
      </w:r>
      <w:r>
        <w:rPr>
          <w:rFonts w:ascii="宋体" w:hAnsi="宋体" w:eastAsia="宋体"/>
        </w:rPr>
        <w:t xml:space="preserve">  ②   ③   ④   ⑤</w:t>
      </w:r>
      <w:r>
        <w:rPr>
          <w:rFonts w:ascii="宋体" w:hAnsi="宋体"/>
        </w:rPr>
        <w:t>/</w:t>
      </w:r>
      <w:r>
        <w:rPr>
          <w:rFonts w:ascii="宋体" w:hAnsi="宋体" w:eastAsia="宋体"/>
        </w:rPr>
        <w:t xml:space="preserve">  ⑥</w:t>
      </w:r>
      <w:r>
        <w:rPr>
          <w:rFonts w:ascii="宋体" w:hAnsi="宋体"/>
        </w:rPr>
        <w:t>/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Chars="0" w:firstLine="525" w:firstLineChars="250"/>
        <w:jc w:val="left"/>
        <w:rPr>
          <w:sz w:val="21"/>
        </w:rPr>
      </w:pPr>
      <w:r>
        <w:rPr>
          <w:rFonts w:ascii="宋体" w:hAnsi="宋体" w:eastAsia="宋体"/>
        </w:rPr>
        <w:t>用“//”进一步细分层次      ①</w:t>
      </w:r>
      <w:r>
        <w:rPr>
          <w:rFonts w:ascii="宋体" w:hAnsi="宋体"/>
        </w:rPr>
        <w:t>/</w:t>
      </w:r>
      <w:r>
        <w:rPr>
          <w:rFonts w:ascii="宋体" w:hAnsi="宋体" w:eastAsia="宋体"/>
        </w:rPr>
        <w:t xml:space="preserve">  ②</w:t>
      </w:r>
      <w:r>
        <w:rPr>
          <w:rFonts w:ascii="宋体" w:hAnsi="宋体"/>
        </w:rPr>
        <w:t>//</w:t>
      </w:r>
      <w:r>
        <w:rPr>
          <w:rFonts w:ascii="宋体" w:hAnsi="宋体" w:eastAsia="宋体"/>
        </w:rPr>
        <w:t xml:space="preserve"> ③</w:t>
      </w:r>
      <w:r>
        <w:rPr>
          <w:rFonts w:ascii="宋体" w:hAnsi="宋体"/>
        </w:rPr>
        <w:t>//</w:t>
      </w:r>
      <w:r>
        <w:rPr>
          <w:rFonts w:ascii="宋体" w:hAnsi="宋体" w:eastAsia="宋体"/>
        </w:rPr>
        <w:t xml:space="preserve"> ④   ⑤</w:t>
      </w:r>
      <w:r>
        <w:rPr>
          <w:rFonts w:ascii="宋体" w:hAnsi="宋体"/>
        </w:rPr>
        <w:t>/</w:t>
      </w:r>
      <w:r>
        <w:rPr>
          <w:rFonts w:ascii="宋体" w:hAnsi="宋体" w:eastAsia="宋体"/>
        </w:rPr>
        <w:t xml:space="preserve">  ⑥</w:t>
      </w:r>
      <w:r>
        <w:rPr>
          <w:rFonts w:ascii="宋体" w:hAnsi="宋体"/>
        </w:rPr>
        <w:t>/</w:t>
      </w:r>
      <w:r>
        <w:rPr>
          <w:rFonts w:ascii="宋体" w:hAnsi="宋体" w:eastAsia="宋体"/>
        </w:rPr>
        <w:t xml:space="preserve">  </w:t>
      </w:r>
    </w:p>
    <w:p>
      <w:pPr>
        <w:spacing w:line="410" w:lineRule="exact"/>
        <w:rPr>
          <w:rFonts w:hint="default" w:ascii="宋体" w:hAnsi="宋体"/>
          <w:color w:val="000000"/>
        </w:rPr>
      </w:pPr>
      <w:r>
        <w:rPr>
          <w:rFonts w:hint="default" w:ascii="宋体" w:hAnsi="宋体"/>
          <w:color w:val="000000"/>
        </w:rPr>
        <w:t>三、</w:t>
      </w:r>
    </w:p>
    <w:p>
      <w:pPr>
        <w:spacing w:line="410" w:lineRule="exact"/>
        <w:ind w:leftChars="1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要点：</w:t>
      </w:r>
      <w:r>
        <w:rPr>
          <w:rFonts w:hint="eastAsia"/>
          <w:color w:val="000000"/>
        </w:rPr>
        <w:t>①国家大力扶持与规范化管理。  ②让传统与创新有机融合。  ③创发高新技术来加以支撑。</w:t>
      </w:r>
    </w:p>
    <w:p>
      <w:pPr>
        <w:adjustRightInd w:val="0"/>
        <w:snapToGrid w:val="0"/>
        <w:spacing w:line="300" w:lineRule="auto"/>
        <w:ind w:leftChars="100"/>
        <w:rPr>
          <w:sz w:val="21"/>
        </w:rPr>
      </w:pPr>
      <w:r>
        <w:rPr>
          <w:rFonts w:hint="eastAsia" w:ascii="楷体" w:hAnsi="楷体" w:eastAsia="楷体"/>
          <w:color w:val="000000"/>
        </w:rPr>
        <w:t>评分标准：共3分。每个要点1分，意思对即可。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DEB9"/>
    <w:multiLevelType w:val="singleLevel"/>
    <w:tmpl w:val="5E40DEB9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5E40DF3A"/>
    <w:multiLevelType w:val="singleLevel"/>
    <w:tmpl w:val="5E40DF3A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F4721"/>
    <w:rsid w:val="003625BE"/>
    <w:rsid w:val="004C777C"/>
    <w:rsid w:val="00B67A4D"/>
    <w:rsid w:val="00FD13E5"/>
    <w:rsid w:val="076B01AC"/>
    <w:rsid w:val="33FFC6AF"/>
    <w:rsid w:val="4FBFD79C"/>
    <w:rsid w:val="5FFD3AFF"/>
    <w:rsid w:val="6EDAA083"/>
    <w:rsid w:val="7BFFA235"/>
    <w:rsid w:val="7FBBB1F5"/>
    <w:rsid w:val="7FFD8EE4"/>
    <w:rsid w:val="9FFB0CBE"/>
    <w:rsid w:val="CBF6EEB1"/>
    <w:rsid w:val="E5717107"/>
    <w:rsid w:val="E77ED419"/>
    <w:rsid w:val="EFFE602F"/>
    <w:rsid w:val="F6FF311B"/>
    <w:rsid w:val="FF7BE40F"/>
    <w:rsid w:val="FFD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DefaultParagraph Char"/>
    <w:link w:val="8"/>
    <w:qFormat/>
    <w:locked/>
    <w:uiPriority w:val="0"/>
    <w:rPr>
      <w:szCs w:val="22"/>
    </w:rPr>
  </w:style>
  <w:style w:type="paragraph" w:customStyle="1" w:styleId="8">
    <w:name w:val="DefaultParagraph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纯文本 Char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字符"/>
    <w:basedOn w:val="6"/>
    <w:semiHidden/>
    <w:qFormat/>
    <w:uiPriority w:val="99"/>
    <w:rPr>
      <w:rFonts w:hAnsi="Courier New" w:cs="Courier New" w:ascii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2020-02-01T17:54:00Z</dcterms:created>
  <dc:creator>晓绪 商</dc:creator>
  <cp:lastModifiedBy>芳芳</cp:lastModifiedBy>
  <dcterms:modified xsi:type="dcterms:W3CDTF">2020-02-10T22:51:16Z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