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高二年级历史第5课时《春秋战国时期的经济A》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阅读材料，回答问题。</w:t>
      </w:r>
    </w:p>
    <w:bookmarkEnd w:id="0"/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井田制下的公田、私田，都归村社劳动者耕种，公田收获租税交给贵族，私田收货供劳动者维持生活。由于开垦荒地扩大了私田，加上战争等原因，投入公田的劳动量减少，使得公田耕种不善，甚至一片荒芜。于是，贵族统治者逐渐放弃以公田收获作为租税的剥削方法，实行“履亩而税”。就是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再</w:t>
      </w:r>
      <w:r>
        <w:rPr>
          <w:rFonts w:hint="eastAsia" w:ascii="楷体" w:hAnsi="楷体" w:eastAsia="楷体" w:cs="楷体"/>
          <w:sz w:val="24"/>
          <w:szCs w:val="24"/>
        </w:rPr>
        <w:t>区分公田、私田，丈量全部土地，按照全部耕地数量征税，这样贵族统治者的收入大大增加，所以“履亩而税”的方法先后被各国采用。田赋制度的变化引了一系列相关变化。</w:t>
      </w:r>
    </w:p>
    <w:p>
      <w:pPr>
        <w:spacing w:line="360" w:lineRule="auto"/>
        <w:ind w:firstLine="5040" w:firstLineChars="21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——张岂之《中国历史▪先秦卷》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春秋以前，官僚位在贵族之下，类似于后世的管家和管事，一般不参与国家政务。进入春秋时代，连绵不断的外部战争和错综复杂的外交关系，以及土地分配，工商管理，赋税征收等繁杂的经济事务，都需要国家处理，这促使了官僚集团的产生。战国时代，内政和外交事务剧增，官僚队伍迅速壮大，并逐渐形成了稳定而系统的制度。官僚主要由三部分人组成，一是军功，二是文士，三是宗室贵族，前两者是主体，后者居于次要地位。</w:t>
      </w:r>
    </w:p>
    <w:p>
      <w:pPr>
        <w:spacing w:line="360" w:lineRule="auto"/>
        <w:ind w:firstLine="450"/>
        <w:jc w:val="righ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——摘编自吴宗国《中国古代官僚政治制度研究》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请回答：</w:t>
      </w:r>
    </w:p>
    <w:p>
      <w:pPr>
        <w:spacing w:line="360" w:lineRule="auto"/>
        <w:ind w:firstLine="45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（1）根据材料一、二并结合所学知识，指出春秋战国时期的社会变迁及原因。</w:t>
      </w:r>
    </w:p>
    <w:p>
      <w:pPr>
        <w:spacing w:line="360" w:lineRule="auto"/>
        <w:ind w:firstLine="45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（2）根据材料一、二并结合所学知识，简评春秋战国时期的社会变迁。</w:t>
      </w:r>
    </w:p>
    <w:p>
      <w:pPr>
        <w:spacing w:line="360" w:lineRule="auto"/>
        <w:ind w:firstLine="45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1B73C6"/>
    <w:rsid w:val="00A42FF4"/>
    <w:rsid w:val="00CE7682"/>
    <w:rsid w:val="04C61426"/>
    <w:rsid w:val="0BC307C5"/>
    <w:rsid w:val="0CCB3BCD"/>
    <w:rsid w:val="308C6129"/>
    <w:rsid w:val="4C2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9</TotalTime>
  <ScaleCrop>false</ScaleCrop>
  <LinksUpToDate>false</LinksUpToDate>
  <CharactersWithSpaces>567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2020-02-11T03:27:42Z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