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65" w:rsidRPr="000554DD" w:rsidRDefault="00A92E2A" w:rsidP="000554DD">
      <w:pPr>
        <w:spacing w:line="30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0554DD">
        <w:rPr>
          <w:rFonts w:asciiTheme="minorEastAsia" w:hAnsiTheme="minorEastAsia" w:hint="eastAsia"/>
          <w:b/>
          <w:szCs w:val="21"/>
          <w:highlight w:val="yellow"/>
        </w:rPr>
        <w:t>第二单元复习</w:t>
      </w:r>
      <w:r w:rsidR="004C2E90">
        <w:rPr>
          <w:rFonts w:asciiTheme="minorEastAsia" w:hAnsiTheme="minorEastAsia" w:hint="eastAsia"/>
          <w:b/>
          <w:szCs w:val="21"/>
          <w:highlight w:val="yellow"/>
        </w:rPr>
        <w:t>学习指南</w:t>
      </w:r>
      <w:r w:rsidR="0011653D" w:rsidRPr="000554DD">
        <w:rPr>
          <w:rFonts w:asciiTheme="minorEastAsia" w:hAnsiTheme="minorEastAsia" w:hint="eastAsia"/>
          <w:b/>
          <w:szCs w:val="21"/>
          <w:highlight w:val="yellow"/>
        </w:rPr>
        <w:t>（二）</w:t>
      </w:r>
      <w:r w:rsidR="00B85F84">
        <w:rPr>
          <w:rFonts w:asciiTheme="minorEastAsia" w:hAnsiTheme="minorEastAsia" w:hint="eastAsia"/>
          <w:b/>
          <w:szCs w:val="21"/>
          <w:highlight w:val="yellow"/>
        </w:rPr>
        <w:t xml:space="preserve"> </w:t>
      </w:r>
      <w:bookmarkStart w:id="0" w:name="_GoBack"/>
      <w:bookmarkEnd w:id="0"/>
    </w:p>
    <w:p w:rsidR="008947D3" w:rsidRPr="000554DD" w:rsidRDefault="008947D3" w:rsidP="000554DD">
      <w:pPr>
        <w:spacing w:line="30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AD05AC">
        <w:rPr>
          <w:rFonts w:ascii="宋体" w:hAnsi="宋体" w:hint="eastAsia"/>
          <w:szCs w:val="21"/>
        </w:rPr>
        <w:t>【</w:t>
      </w:r>
      <w:r w:rsidRPr="00AD05AC">
        <w:rPr>
          <w:rFonts w:ascii="宋体" w:hAnsi="宋体" w:hint="eastAsia"/>
          <w:b/>
          <w:szCs w:val="21"/>
        </w:rPr>
        <w:t>学习目标</w:t>
      </w:r>
      <w:r w:rsidRPr="00AD05AC">
        <w:rPr>
          <w:rFonts w:ascii="宋体" w:hAnsi="宋体" w:hint="eastAsia"/>
          <w:szCs w:val="21"/>
        </w:rPr>
        <w:t>】</w:t>
      </w: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0554DD">
        <w:rPr>
          <w:rFonts w:asciiTheme="minorEastAsia" w:hAnsiTheme="minorEastAsia" w:hint="eastAsia"/>
          <w:szCs w:val="21"/>
        </w:rPr>
        <w:t>了解选官制度、中枢政务机构和赋税制度的演变，认识制度创新的社会效益，体会以民为本对社会发展的影响。</w:t>
      </w: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0554DD">
        <w:rPr>
          <w:rFonts w:asciiTheme="minorEastAsia" w:hAnsiTheme="minorEastAsia" w:hint="eastAsia"/>
          <w:szCs w:val="21"/>
        </w:rPr>
        <w:t>了解思想文化、科技和中外交流的新发展，认识思想活跃、文学艺术异彩纷呈、科技领先。</w:t>
      </w: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AD05AC">
        <w:rPr>
          <w:rFonts w:ascii="宋体" w:hAnsi="宋体" w:hint="eastAsia"/>
          <w:szCs w:val="21"/>
        </w:rPr>
        <w:t>【</w:t>
      </w:r>
      <w:r w:rsidRPr="00AD05AC">
        <w:rPr>
          <w:rFonts w:ascii="宋体" w:hAnsi="宋体" w:hint="eastAsia"/>
          <w:b/>
          <w:szCs w:val="21"/>
        </w:rPr>
        <w:t>学法指导</w:t>
      </w:r>
      <w:r w:rsidRPr="00AD05AC">
        <w:rPr>
          <w:rFonts w:ascii="宋体" w:hAnsi="宋体" w:hint="eastAsia"/>
          <w:szCs w:val="21"/>
        </w:rPr>
        <w:t>】</w:t>
      </w:r>
      <w:r w:rsidR="0060421B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通过阅读教材梳理知识要点，从历史理解和历史解释角度认识历史史事。</w:t>
      </w: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AD05AC">
        <w:rPr>
          <w:rFonts w:ascii="宋体" w:hAnsi="宋体" w:hint="eastAsia"/>
          <w:szCs w:val="21"/>
        </w:rPr>
        <w:t>【</w:t>
      </w:r>
      <w:r w:rsidRPr="00AD05AC">
        <w:rPr>
          <w:rFonts w:ascii="宋体" w:hAnsi="宋体" w:hint="eastAsia"/>
          <w:b/>
          <w:szCs w:val="21"/>
        </w:rPr>
        <w:t>学习任务</w:t>
      </w:r>
      <w:r w:rsidRPr="00AD05AC">
        <w:rPr>
          <w:rFonts w:ascii="宋体" w:hAnsi="宋体" w:hint="eastAsia"/>
          <w:szCs w:val="21"/>
        </w:rPr>
        <w:t>】</w:t>
      </w:r>
    </w:p>
    <w:p w:rsidR="000B4CF8" w:rsidRDefault="000B4CF8" w:rsidP="000B4CF8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（1）阅读教材文本，梳理归纳历史</w:t>
      </w:r>
      <w:r w:rsidR="0060421B">
        <w:rPr>
          <w:rFonts w:ascii="宋体" w:hAnsi="宋体" w:hint="eastAsia"/>
          <w:szCs w:val="21"/>
        </w:rPr>
        <w:t>史实</w:t>
      </w:r>
      <w:r>
        <w:rPr>
          <w:rFonts w:ascii="宋体" w:hAnsi="宋体" w:hint="eastAsia"/>
          <w:szCs w:val="21"/>
        </w:rPr>
        <w:t>，从时空角度理解</w:t>
      </w:r>
      <w:r w:rsidR="0060421B" w:rsidRPr="000554DD">
        <w:rPr>
          <w:rFonts w:asciiTheme="minorEastAsia" w:hAnsiTheme="minorEastAsia" w:hint="eastAsia"/>
          <w:szCs w:val="21"/>
        </w:rPr>
        <w:t>选官制度、中枢政务机构和赋税制度的演变</w:t>
      </w:r>
      <w:r>
        <w:rPr>
          <w:rFonts w:ascii="宋体" w:hAnsi="宋体" w:hint="eastAsia"/>
          <w:szCs w:val="21"/>
        </w:rPr>
        <w:t>，掌握历史发展的基本线索</w:t>
      </w:r>
      <w:r w:rsidR="0060421B">
        <w:rPr>
          <w:rFonts w:ascii="宋体" w:hAnsi="宋体" w:hint="eastAsia"/>
          <w:szCs w:val="21"/>
        </w:rPr>
        <w:t>,认识古代中国选官制度的特点</w:t>
      </w:r>
      <w:r>
        <w:rPr>
          <w:rFonts w:ascii="宋体" w:hAnsi="宋体" w:hint="eastAsia"/>
          <w:szCs w:val="21"/>
        </w:rPr>
        <w:t>。</w:t>
      </w:r>
    </w:p>
    <w:p w:rsidR="000B4CF8" w:rsidRDefault="000B4CF8" w:rsidP="000B4CF8">
      <w:pPr>
        <w:spacing w:line="300" w:lineRule="auto"/>
        <w:ind w:firstLineChars="200" w:firstLine="420"/>
        <w:rPr>
          <w:rFonts w:ascii="Times New Roman" w:eastAsia="黑体" w:hAnsi="Times New Roman"/>
          <w:sz w:val="24"/>
        </w:rPr>
      </w:pPr>
      <w:r>
        <w:rPr>
          <w:rFonts w:ascii="宋体" w:hAnsi="宋体" w:hint="eastAsia"/>
          <w:szCs w:val="21"/>
        </w:rPr>
        <w:t>（2）阅读教材文本，</w:t>
      </w:r>
      <w:r w:rsidR="0060421B">
        <w:rPr>
          <w:rFonts w:ascii="宋体" w:hAnsi="宋体" w:hint="eastAsia"/>
          <w:szCs w:val="21"/>
        </w:rPr>
        <w:t>归纳</w:t>
      </w:r>
      <w:r w:rsidR="0060421B">
        <w:rPr>
          <w:rFonts w:asciiTheme="minorEastAsia" w:hAnsiTheme="minorEastAsia" w:hint="eastAsia"/>
          <w:szCs w:val="21"/>
        </w:rPr>
        <w:t>思想文化、科技和中外交流</w:t>
      </w:r>
      <w:r w:rsidR="0060421B" w:rsidRPr="000554DD">
        <w:rPr>
          <w:rFonts w:asciiTheme="minorEastAsia" w:hAnsiTheme="minorEastAsia" w:hint="eastAsia"/>
          <w:szCs w:val="21"/>
        </w:rPr>
        <w:t>发展</w:t>
      </w:r>
      <w:r w:rsidR="0060421B">
        <w:rPr>
          <w:rFonts w:asciiTheme="minorEastAsia" w:hAnsiTheme="minorEastAsia" w:hint="eastAsia"/>
          <w:szCs w:val="21"/>
        </w:rPr>
        <w:t>的具体史实</w:t>
      </w:r>
      <w:r>
        <w:rPr>
          <w:rFonts w:asciiTheme="minorEastAsia" w:hAnsiTheme="minorEastAsia" w:hint="eastAsia"/>
          <w:szCs w:val="21"/>
        </w:rPr>
        <w:t>，</w:t>
      </w:r>
      <w:r w:rsidRPr="00302F32">
        <w:rPr>
          <w:rFonts w:asciiTheme="minorEastAsia" w:hAnsiTheme="minorEastAsia" w:hint="eastAsia"/>
          <w:szCs w:val="21"/>
        </w:rPr>
        <w:t>认识</w:t>
      </w:r>
      <w:r w:rsidR="0060421B">
        <w:rPr>
          <w:rFonts w:asciiTheme="minorEastAsia" w:hAnsiTheme="minorEastAsia" w:hint="eastAsia"/>
          <w:szCs w:val="21"/>
        </w:rPr>
        <w:t>中华文明的历史地位</w:t>
      </w:r>
      <w:r>
        <w:rPr>
          <w:rFonts w:ascii="宋体" w:hAnsi="宋体" w:hint="eastAsia"/>
          <w:szCs w:val="21"/>
        </w:rPr>
        <w:t>。</w:t>
      </w:r>
    </w:p>
    <w:p w:rsidR="006315BA" w:rsidRPr="000B4CF8" w:rsidRDefault="006315BA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</w:p>
    <w:p w:rsidR="00A92E2A" w:rsidRPr="000554DD" w:rsidRDefault="000B4CF8" w:rsidP="000554DD">
      <w:pPr>
        <w:spacing w:line="30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一</w:t>
      </w:r>
      <w:r w:rsidR="00F639B2" w:rsidRPr="000554DD">
        <w:rPr>
          <w:rFonts w:asciiTheme="minorEastAsia" w:hAnsiTheme="minorEastAsia" w:hint="eastAsia"/>
          <w:b/>
          <w:szCs w:val="21"/>
        </w:rPr>
        <w:t>、</w:t>
      </w:r>
      <w:r w:rsidR="00A92E2A" w:rsidRPr="000554DD">
        <w:rPr>
          <w:rFonts w:asciiTheme="minorEastAsia" w:hAnsiTheme="minorEastAsia" w:hint="eastAsia"/>
          <w:b/>
          <w:szCs w:val="21"/>
        </w:rPr>
        <w:t>学习要点</w:t>
      </w:r>
    </w:p>
    <w:p w:rsidR="001A1734" w:rsidRPr="000554DD" w:rsidRDefault="006B38CC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1</w:t>
      </w:r>
      <w:r w:rsidR="00F639B2" w:rsidRPr="000554DD">
        <w:rPr>
          <w:rFonts w:asciiTheme="minorEastAsia" w:hAnsiTheme="minorEastAsia" w:hint="eastAsia"/>
          <w:szCs w:val="21"/>
        </w:rPr>
        <w:t>．</w:t>
      </w:r>
      <w:r w:rsidR="00E702BA" w:rsidRPr="000554DD">
        <w:rPr>
          <w:rFonts w:asciiTheme="minorEastAsia" w:hAnsiTheme="minorEastAsia" w:hint="eastAsia"/>
          <w:szCs w:val="21"/>
        </w:rPr>
        <w:t>三国至隋唐时期的制度演进</w:t>
      </w:r>
    </w:p>
    <w:p w:rsidR="00F639B2" w:rsidRPr="000554DD" w:rsidRDefault="00F639B2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（1）</w:t>
      </w:r>
      <w:r w:rsidR="001A1734" w:rsidRPr="000554DD">
        <w:rPr>
          <w:rFonts w:asciiTheme="minorEastAsia" w:hAnsiTheme="minorEastAsia" w:hint="eastAsia"/>
          <w:szCs w:val="21"/>
        </w:rPr>
        <w:t>南北朝时期在察举制基础上创建了九品中正制，为隋唐时期的科举制奠定了基础；</w:t>
      </w:r>
    </w:p>
    <w:p w:rsidR="00F639B2" w:rsidRPr="000554DD" w:rsidRDefault="00F639B2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（2）</w:t>
      </w:r>
      <w:r w:rsidR="001A1734" w:rsidRPr="000554DD">
        <w:rPr>
          <w:rFonts w:asciiTheme="minorEastAsia" w:hAnsiTheme="minorEastAsia" w:hint="eastAsia"/>
          <w:szCs w:val="21"/>
        </w:rPr>
        <w:t>中枢政务机构在三公九卿的框架内逐渐形成了三省制的雏形，为隋唐时期的三省六部制奠定了基础；</w:t>
      </w:r>
    </w:p>
    <w:p w:rsidR="001A1734" w:rsidRPr="000554DD" w:rsidRDefault="00F639B2" w:rsidP="000554DD">
      <w:pPr>
        <w:spacing w:line="300" w:lineRule="auto"/>
        <w:ind w:firstLineChars="200" w:firstLine="420"/>
        <w:rPr>
          <w:rFonts w:asciiTheme="minorEastAsia" w:hAnsiTheme="minorEastAsia" w:cs="楷体"/>
          <w:szCs w:val="21"/>
        </w:rPr>
      </w:pPr>
      <w:r w:rsidRPr="000554DD">
        <w:rPr>
          <w:rFonts w:asciiTheme="minorEastAsia" w:hAnsiTheme="minorEastAsia" w:hint="eastAsia"/>
          <w:szCs w:val="21"/>
        </w:rPr>
        <w:t>（3）</w:t>
      </w:r>
      <w:r w:rsidR="001A1734" w:rsidRPr="000554DD">
        <w:rPr>
          <w:rFonts w:asciiTheme="minorEastAsia" w:hAnsiTheme="minorEastAsia" w:hint="eastAsia"/>
          <w:szCs w:val="21"/>
        </w:rPr>
        <w:t>北魏创立的租调制则为隋唐所直接继承，但唐中后期由于土地兼并严重，租庸调制难以为继，逐渐被两税法所取代。</w:t>
      </w:r>
    </w:p>
    <w:p w:rsidR="001A1734" w:rsidRPr="000554DD" w:rsidRDefault="006B38CC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2</w:t>
      </w:r>
      <w:r w:rsidR="00F639B2" w:rsidRPr="000554DD">
        <w:rPr>
          <w:rFonts w:asciiTheme="minorEastAsia" w:hAnsiTheme="minorEastAsia" w:hint="eastAsia"/>
          <w:szCs w:val="21"/>
        </w:rPr>
        <w:t>．</w:t>
      </w:r>
      <w:r w:rsidR="001A1734" w:rsidRPr="000554DD">
        <w:rPr>
          <w:rFonts w:asciiTheme="minorEastAsia" w:hAnsiTheme="minorEastAsia" w:hint="eastAsia"/>
          <w:szCs w:val="21"/>
        </w:rPr>
        <w:t>三国至隋唐时期思想文化领域的新成就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（1）儒道佛的交融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①儒家独尊：汉武帝时，确立“儒家独尊”的地位；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②佛教东传：东汉初期，佛教传入；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 xml:space="preserve">③道教发展：东汉末期，道教在民间开始形成并发展； 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④三家交融：</w:t>
      </w:r>
      <w:r w:rsidRPr="000554DD">
        <w:rPr>
          <w:rFonts w:asciiTheme="minorEastAsia" w:hAnsiTheme="minorEastAsia" w:cs="Arial" w:hint="eastAsia"/>
          <w:color w:val="000000" w:themeColor="text1"/>
          <w:kern w:val="24"/>
          <w:szCs w:val="21"/>
        </w:rPr>
        <w:t>魏晋南北朝，儒学、道教、佛教在相互影响和吸收中发展，佛教渐趋本土化隋朝时期儒学家提出“三教合归儒”；唐朝时期，统治者奉行“三教并行”；唐中期韩愈提出复兴儒学。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（2）文学艺术</w:t>
      </w:r>
    </w:p>
    <w:tbl>
      <w:tblPr>
        <w:tblStyle w:val="a4"/>
        <w:tblW w:w="8359" w:type="dxa"/>
        <w:tblInd w:w="0" w:type="dxa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835"/>
        <w:gridCol w:w="1163"/>
      </w:tblGrid>
      <w:tr w:rsidR="001A1734" w:rsidRPr="000554DD" w:rsidTr="000554DD">
        <w:trPr>
          <w:trHeight w:val="2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时期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书法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绘画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雕塑</w:t>
            </w:r>
          </w:p>
        </w:tc>
      </w:tr>
      <w:tr w:rsidR="001A1734" w:rsidRPr="000554DD" w:rsidTr="000554DD">
        <w:trPr>
          <w:trHeight w:val="11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魏晋南北朝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建安文学、东晋陶渊明的田园诗、南朝骈文、南北朝民歌等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隶书、草书、楷书和行书等均已完备； 东晋王羲之被称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“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书圣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”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东晋顾恺之的代表作《女史箴图》和《洛神赋图》。 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34" w:rsidRPr="000554DD" w:rsidRDefault="001A1734" w:rsidP="000554DD">
            <w:pPr>
              <w:spacing w:line="30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山西大同的云冈石窟、 河南洛阳的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龙门石窟、 甘肃敦煌莫高窟。</w:t>
            </w:r>
          </w:p>
        </w:tc>
      </w:tr>
      <w:tr w:rsidR="001A1734" w:rsidRPr="000554DD" w:rsidTr="000554DD">
        <w:trPr>
          <w:trHeight w:val="10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隋唐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诗歌创作进人黄金时代;李白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“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诗仙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”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，杜甫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“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诗圣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”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融汇</w:t>
            </w:r>
            <w:proofErr w:type="gramEnd"/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了南朝的秀美和北朝的雄健，创出新风格;颜体和柳体。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题材广泛，风格多样;宗教画生活气息浓厚，人物画注重表现人的形态，山水、花鸟成为绘画主题;唐朝的吴道子被尊为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“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画圣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”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，代表作《送子天王图》。</w:t>
            </w: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lastRenderedPageBreak/>
        <w:t>（3）科技成果</w:t>
      </w:r>
    </w:p>
    <w:tbl>
      <w:tblPr>
        <w:tblStyle w:val="a4"/>
        <w:tblW w:w="8359" w:type="dxa"/>
        <w:tblInd w:w="0" w:type="dxa"/>
        <w:tblLook w:val="04A0" w:firstRow="1" w:lastRow="0" w:firstColumn="1" w:lastColumn="0" w:noHBand="0" w:noVBand="1"/>
      </w:tblPr>
      <w:tblGrid>
        <w:gridCol w:w="1101"/>
        <w:gridCol w:w="1559"/>
        <w:gridCol w:w="5699"/>
      </w:tblGrid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领域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时期人物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主要成就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南朝祖</w:t>
            </w:r>
            <w:proofErr w:type="gramEnd"/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冲之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世界上首次将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“</w:t>
            </w: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圆周率</w:t>
            </w:r>
            <w:r w:rsidRPr="000554DD">
              <w:rPr>
                <w:rFonts w:asciiTheme="minorEastAsia" w:eastAsiaTheme="minorEastAsia" w:hAnsiTheme="minorEastAsia" w:cs="Calibri"/>
                <w:sz w:val="21"/>
                <w:szCs w:val="21"/>
              </w:rPr>
              <w:t>”</w:t>
            </w: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精算到小数第七位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北朝贾思勰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《齐民要术》是中国现存最早最完整的农书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地理学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西晋裴秀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《禹贡地域图》，并提出绘制地图的方法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建筑学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隋朝李春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赵州桥，世界上现存最古老的石拱桥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印刷术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唐朝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已有雕版印刷术，世界现存最早的雕版印刷品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医药学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唐高宗时期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《唐本草》，世界上最早由国家颁行的药典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734" w:rsidRPr="000554DD" w:rsidRDefault="001A1734" w:rsidP="000554DD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唐朝孙思邈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《千金方》</w:t>
            </w:r>
            <w:r w:rsidRPr="000554DD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全面总结历代和当时的医药学成果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天文学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唐朝</w:t>
            </w:r>
            <w:proofErr w:type="gramStart"/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僧</w:t>
            </w:r>
            <w:proofErr w:type="gramEnd"/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一行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测量出地球子午线长度</w:t>
            </w:r>
          </w:p>
        </w:tc>
      </w:tr>
      <w:tr w:rsidR="001A1734" w:rsidRPr="000554DD" w:rsidTr="000554DD">
        <w:trPr>
          <w:trHeight w:val="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军事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唐末</w:t>
            </w:r>
          </w:p>
        </w:tc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734" w:rsidRPr="000554DD" w:rsidRDefault="001A1734" w:rsidP="000554DD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54DD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火药开始用于战争，火箭是最早的火药武器</w:t>
            </w:r>
          </w:p>
        </w:tc>
      </w:tr>
    </w:tbl>
    <w:p w:rsidR="001A1734" w:rsidRPr="000554DD" w:rsidRDefault="006B38CC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3</w:t>
      </w:r>
      <w:r w:rsidR="00F639B2" w:rsidRPr="000554DD">
        <w:rPr>
          <w:rFonts w:asciiTheme="minorEastAsia" w:hAnsiTheme="minorEastAsia" w:hint="eastAsia"/>
          <w:szCs w:val="21"/>
        </w:rPr>
        <w:t>．</w:t>
      </w:r>
      <w:r w:rsidR="001A1734" w:rsidRPr="000554DD">
        <w:rPr>
          <w:rFonts w:asciiTheme="minorEastAsia" w:hAnsiTheme="minorEastAsia" w:hint="eastAsia"/>
          <w:szCs w:val="21"/>
        </w:rPr>
        <w:t>三国至隋唐时期的中外文化交流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（1）特点：十分活跃，盛况空前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（2）政策：开放包容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（3）国家：天竺：传经取经；新罗、日本：遣唐使、文字与文艺、思想与宗教、社会与习俗、城市与建筑、科技与制度</w:t>
      </w:r>
    </w:p>
    <w:p w:rsidR="001A1734" w:rsidRPr="000554DD" w:rsidRDefault="001A1734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  <w:r w:rsidRPr="000554DD">
        <w:rPr>
          <w:rFonts w:asciiTheme="minorEastAsia" w:hAnsiTheme="minorEastAsia" w:hint="eastAsia"/>
          <w:szCs w:val="21"/>
        </w:rPr>
        <w:t>（4）影响：东亚文化圈内的各种文化皆源于中国，或者受中国的影响而成长。唐朝文化充分吸收各国之长，维持自身的先进性和活力，形成对周邻的优势和吸引力，确保自身的中心地位。中国为世界文明的发展做出贡献；中华文明兼采各国之长，兼容并包。</w:t>
      </w:r>
    </w:p>
    <w:p w:rsidR="00A92E2A" w:rsidRPr="000554DD" w:rsidRDefault="000B4CF8" w:rsidP="000554DD">
      <w:pPr>
        <w:spacing w:line="30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</w:t>
      </w:r>
      <w:r w:rsidR="00F46884" w:rsidRPr="000554DD">
        <w:rPr>
          <w:rFonts w:asciiTheme="minorEastAsia" w:hAnsiTheme="minorEastAsia" w:hint="eastAsia"/>
          <w:b/>
          <w:szCs w:val="21"/>
        </w:rPr>
        <w:t>、</w:t>
      </w:r>
      <w:r w:rsidR="00A92E2A" w:rsidRPr="000554DD">
        <w:rPr>
          <w:rFonts w:asciiTheme="minorEastAsia" w:hAnsiTheme="minorEastAsia" w:hint="eastAsia"/>
          <w:b/>
          <w:szCs w:val="21"/>
        </w:rPr>
        <w:t>知识体系</w:t>
      </w:r>
    </w:p>
    <w:p w:rsidR="006B38CC" w:rsidRPr="000554DD" w:rsidRDefault="00976B7A" w:rsidP="000554DD">
      <w:pPr>
        <w:spacing w:line="30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0554DD">
        <w:rPr>
          <w:rFonts w:asciiTheme="minorEastAsia" w:hAnsiTheme="minorEastAsia"/>
          <w:noProof/>
          <w:szCs w:val="21"/>
        </w:rPr>
        <w:drawing>
          <wp:inline distT="0" distB="0" distL="0" distR="0" wp14:anchorId="2E766972" wp14:editId="0FB7FAC8">
            <wp:extent cx="4627659" cy="2099144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0622" cy="21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E2A" w:rsidRPr="000554DD" w:rsidRDefault="000B4CF8" w:rsidP="000554DD">
      <w:pPr>
        <w:spacing w:line="30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三</w:t>
      </w:r>
      <w:r w:rsidR="00797550" w:rsidRPr="000554DD">
        <w:rPr>
          <w:rFonts w:asciiTheme="minorEastAsia" w:hAnsiTheme="minorEastAsia" w:hint="eastAsia"/>
          <w:b/>
          <w:szCs w:val="21"/>
        </w:rPr>
        <w:t>、</w:t>
      </w:r>
      <w:r w:rsidR="00A92E2A" w:rsidRPr="000554DD">
        <w:rPr>
          <w:rFonts w:asciiTheme="minorEastAsia" w:hAnsiTheme="minorEastAsia" w:hint="eastAsia"/>
          <w:b/>
          <w:szCs w:val="21"/>
        </w:rPr>
        <w:t>问题</w:t>
      </w:r>
      <w:r w:rsidR="00D60609" w:rsidRPr="000554DD">
        <w:rPr>
          <w:rFonts w:asciiTheme="minorEastAsia" w:hAnsiTheme="minorEastAsia" w:hint="eastAsia"/>
          <w:b/>
          <w:szCs w:val="21"/>
        </w:rPr>
        <w:t>探究</w:t>
      </w:r>
    </w:p>
    <w:p w:rsidR="00907CE4" w:rsidRPr="000554DD" w:rsidRDefault="00D60609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554DD">
        <w:rPr>
          <w:rFonts w:asciiTheme="minorEastAsia" w:hAnsiTheme="minorEastAsia" w:cs="Times New Roman" w:hint="eastAsia"/>
          <w:szCs w:val="21"/>
        </w:rPr>
        <w:t>1．</w:t>
      </w:r>
      <w:r w:rsidR="00907CE4" w:rsidRPr="000554DD">
        <w:rPr>
          <w:rFonts w:asciiTheme="minorEastAsia" w:hAnsiTheme="minorEastAsia" w:cs="Times New Roman"/>
          <w:szCs w:val="21"/>
        </w:rPr>
        <w:t>阅读材料，回答下列问题。</w:t>
      </w:r>
    </w:p>
    <w:p w:rsidR="00907CE4" w:rsidRPr="000554DD" w:rsidRDefault="00907CE4" w:rsidP="000554DD">
      <w:pPr>
        <w:spacing w:line="300" w:lineRule="auto"/>
        <w:ind w:firstLineChars="200" w:firstLine="422"/>
        <w:rPr>
          <w:rFonts w:ascii="楷体" w:eastAsia="楷体" w:hAnsi="楷体" w:cs="Times New Roman"/>
          <w:szCs w:val="21"/>
        </w:rPr>
      </w:pPr>
      <w:r w:rsidRPr="000554DD">
        <w:rPr>
          <w:rFonts w:ascii="楷体" w:eastAsia="楷体" w:hAnsi="楷体" w:cs="Times New Roman"/>
          <w:b/>
          <w:szCs w:val="21"/>
        </w:rPr>
        <w:t>材料</w:t>
      </w:r>
      <w:r w:rsidRPr="000554DD">
        <w:rPr>
          <w:rFonts w:ascii="楷体" w:eastAsia="楷体" w:hAnsi="楷体" w:cs="Times New Roman"/>
          <w:szCs w:val="21"/>
        </w:rPr>
        <w:t xml:space="preserve">　唐代初期，延续</w:t>
      </w:r>
      <w:proofErr w:type="gramStart"/>
      <w:r w:rsidRPr="000554DD">
        <w:rPr>
          <w:rFonts w:ascii="楷体" w:eastAsia="楷体" w:hAnsi="楷体" w:cs="Times New Roman"/>
          <w:szCs w:val="21"/>
        </w:rPr>
        <w:t>北朝和</w:t>
      </w:r>
      <w:proofErr w:type="gramEnd"/>
      <w:r w:rsidRPr="000554DD">
        <w:rPr>
          <w:rFonts w:ascii="楷体" w:eastAsia="楷体" w:hAnsi="楷体" w:cs="Times New Roman"/>
          <w:szCs w:val="21"/>
        </w:rPr>
        <w:t>隋代的均田制，把政府控制的田地平均分配给失去土地的农民，但政府分配给失地农民的田地只是全国土地的一部分，王公贵族和官员在土地分配上占有绝对的特权，土地占有的不均现象依然非常严重。唐初，普通农民的税收主要为租、庸、调三种类型。“租”就是均田制下对农民所得土地所征收的田税；“庸”是劳役；“调”则是对农民家庭经济作物征税。唐初的“租庸调”，不管农民资产的多寡，都统一按照一个标准来纳税。即按照人口纳税，而非按照个人或家庭的资产来纳税，但是到了唐代中期，土地兼并愈来愈严重，愈来愈多的田产都集中到那些不用缴纳田赋的官僚、豪强、大地主手中，但“租庸调”的税制却依然没有进行相应的调整，个人田产的占有量存在着巨大的悬殊。</w:t>
      </w:r>
    </w:p>
    <w:p w:rsidR="00907CE4" w:rsidRPr="000554DD" w:rsidRDefault="00907CE4" w:rsidP="000554DD">
      <w:pPr>
        <w:spacing w:line="30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0554DD">
        <w:rPr>
          <w:rFonts w:ascii="楷体" w:eastAsia="楷体" w:hAnsi="楷体" w:cs="Times New Roman"/>
          <w:szCs w:val="21"/>
        </w:rPr>
        <w:t>唐德宗建中元年，鉴于“租庸调”税制极为严重的弊端，实施了“两税法”改革。所谓的“两税”，并非是指两种税收，而是指田赋在夏、秋两个固定的时间统一征收。而“两税法”实施之前的“租庸调”，往往较为混乱，征税时间过长，效率很低。“两税法”的主要原则是不管是本地人还是外地人，只要在当地拥有田产，就必须按照田产的多寡来缴纳田赋。而且“两税法”是以钱计税，然后再换算成实物来缴纳，开了以货币计税的历史先河。</w:t>
      </w:r>
    </w:p>
    <w:p w:rsidR="00907CE4" w:rsidRPr="000554DD" w:rsidRDefault="00907CE4" w:rsidP="000554DD">
      <w:pPr>
        <w:spacing w:line="30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0554DD">
        <w:rPr>
          <w:rFonts w:ascii="楷体" w:eastAsia="楷体" w:hAnsi="楷体" w:cs="Times New Roman"/>
          <w:szCs w:val="21"/>
        </w:rPr>
        <w:t>——</w:t>
      </w:r>
      <w:proofErr w:type="gramStart"/>
      <w:r w:rsidR="000554DD">
        <w:rPr>
          <w:rFonts w:ascii="楷体" w:eastAsia="楷体" w:hAnsi="楷体" w:cs="Times New Roman" w:hint="eastAsia"/>
          <w:szCs w:val="21"/>
        </w:rPr>
        <w:t>摘自</w:t>
      </w:r>
      <w:r w:rsidRPr="000554DD">
        <w:rPr>
          <w:rFonts w:ascii="楷体" w:eastAsia="楷体" w:hAnsi="楷体" w:cs="Times New Roman"/>
          <w:szCs w:val="21"/>
        </w:rPr>
        <w:t>梁盼《唐代的税制改革》</w:t>
      </w:r>
      <w:proofErr w:type="gramEnd"/>
    </w:p>
    <w:p w:rsidR="00D60609" w:rsidRPr="000554DD" w:rsidRDefault="000554DD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(1)</w:t>
      </w:r>
      <w:r w:rsidR="00907CE4" w:rsidRPr="000554DD">
        <w:rPr>
          <w:rFonts w:asciiTheme="minorEastAsia" w:hAnsiTheme="minorEastAsia" w:cs="Times New Roman"/>
          <w:szCs w:val="21"/>
        </w:rPr>
        <w:t>根据材料并结合所学知识，概括“租庸调”税制的弊端。并指出相比于“租庸调”税制，“两税法”的不同之处。</w:t>
      </w:r>
    </w:p>
    <w:p w:rsidR="00D60609" w:rsidRDefault="00D60609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0B4CF8" w:rsidRPr="000554DD" w:rsidRDefault="000B4CF8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907CE4" w:rsidRPr="000554DD" w:rsidRDefault="000554DD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(2)</w:t>
      </w:r>
      <w:r w:rsidR="00907CE4" w:rsidRPr="000554DD">
        <w:rPr>
          <w:rFonts w:asciiTheme="minorEastAsia" w:hAnsiTheme="minorEastAsia" w:cs="Times New Roman"/>
          <w:szCs w:val="21"/>
        </w:rPr>
        <w:t>根据材料并结合所学知识，简析实施“两税法”改革的影响。</w:t>
      </w:r>
    </w:p>
    <w:p w:rsidR="00D60609" w:rsidRPr="000554DD" w:rsidRDefault="00D60609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D60609" w:rsidRDefault="00D60609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0B4CF8" w:rsidRPr="000554DD" w:rsidRDefault="000B4CF8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D60609" w:rsidRPr="000554DD" w:rsidRDefault="000554DD" w:rsidP="000554DD">
      <w:pPr>
        <w:spacing w:line="300" w:lineRule="auto"/>
        <w:ind w:firstLineChars="200" w:firstLine="420"/>
        <w:rPr>
          <w:rFonts w:asciiTheme="minorEastAsia" w:hAnsiTheme="minorEastAsia" w:cs="Times New Roman"/>
          <w:color w:val="FF0000"/>
          <w:szCs w:val="21"/>
        </w:rPr>
      </w:pPr>
      <w:r>
        <w:rPr>
          <w:rFonts w:asciiTheme="minorEastAsia" w:hAnsiTheme="minorEastAsia" w:cs="Times New Roman" w:hint="eastAsia"/>
          <w:color w:val="FF0000"/>
          <w:szCs w:val="21"/>
        </w:rPr>
        <w:t>【问题探究·参考答案】</w:t>
      </w:r>
    </w:p>
    <w:p w:rsidR="00907CE4" w:rsidRPr="0023193B" w:rsidRDefault="00907CE4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3193B">
        <w:rPr>
          <w:rFonts w:asciiTheme="minorEastAsia" w:hAnsiTheme="minorEastAsia" w:cs="Times New Roman"/>
          <w:szCs w:val="21"/>
        </w:rPr>
        <w:t>(1)弊端：土地分配不均并由此带来的税收的严重不公平；影响政府财政收入。不同之处：租庸调制按照人口纳税，两税法以田产为主来纳税；租庸调制是以实物来计税，两税法则是以钱计税。</w:t>
      </w:r>
    </w:p>
    <w:p w:rsidR="00907CE4" w:rsidRPr="0023193B" w:rsidRDefault="00907CE4" w:rsidP="000554DD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3193B">
        <w:rPr>
          <w:rFonts w:asciiTheme="minorEastAsia" w:hAnsiTheme="minorEastAsia" w:cs="Times New Roman"/>
          <w:szCs w:val="21"/>
        </w:rPr>
        <w:t>(2)影响：提高了政府的征税效率；扩大了征收对象的范围，增加了国家财税；缓和了纳税不公造成的社会矛盾；以钱计税，推动了古代中国商品经济的发展；为后世税制改革提供了历史经验。</w:t>
      </w:r>
    </w:p>
    <w:p w:rsidR="00F6236F" w:rsidRPr="0023193B" w:rsidRDefault="00F6236F" w:rsidP="000554DD">
      <w:pPr>
        <w:spacing w:line="300" w:lineRule="auto"/>
        <w:ind w:firstLineChars="200" w:firstLine="420"/>
        <w:rPr>
          <w:rFonts w:asciiTheme="minorEastAsia" w:hAnsiTheme="minorEastAsia"/>
          <w:szCs w:val="21"/>
        </w:rPr>
      </w:pPr>
    </w:p>
    <w:sectPr w:rsidR="00F6236F" w:rsidRPr="0023193B" w:rsidSect="00250829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0B" w:rsidRDefault="00A5210B" w:rsidP="00C67623">
      <w:r>
        <w:separator/>
      </w:r>
    </w:p>
  </w:endnote>
  <w:endnote w:type="continuationSeparator" w:id="0">
    <w:p w:rsidR="00A5210B" w:rsidRDefault="00A5210B" w:rsidP="00C6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007123"/>
      <w:docPartObj>
        <w:docPartGallery w:val="Page Numbers (Bottom of Page)"/>
        <w:docPartUnique/>
      </w:docPartObj>
    </w:sdtPr>
    <w:sdtEndPr/>
    <w:sdtContent>
      <w:p w:rsidR="00701BBB" w:rsidRDefault="00701B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84" w:rsidRPr="00B85F84">
          <w:rPr>
            <w:noProof/>
            <w:lang w:val="zh-CN"/>
          </w:rPr>
          <w:t>1</w:t>
        </w:r>
        <w:r>
          <w:fldChar w:fldCharType="end"/>
        </w:r>
      </w:p>
    </w:sdtContent>
  </w:sdt>
  <w:p w:rsidR="00250829" w:rsidRDefault="002508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0B" w:rsidRDefault="00A5210B" w:rsidP="00C67623">
      <w:r>
        <w:separator/>
      </w:r>
    </w:p>
  </w:footnote>
  <w:footnote w:type="continuationSeparator" w:id="0">
    <w:p w:rsidR="00A5210B" w:rsidRDefault="00A5210B" w:rsidP="00C6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3D7"/>
    <w:multiLevelType w:val="hybridMultilevel"/>
    <w:tmpl w:val="BB40284E"/>
    <w:lvl w:ilvl="0" w:tplc="03321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57EE4"/>
    <w:multiLevelType w:val="hybridMultilevel"/>
    <w:tmpl w:val="A364B846"/>
    <w:lvl w:ilvl="0" w:tplc="D41486B4">
      <w:start w:val="1"/>
      <w:numFmt w:val="decimal"/>
      <w:lvlText w:val="%1."/>
      <w:lvlJc w:val="left"/>
      <w:pPr>
        <w:ind w:left="284" w:hanging="284"/>
      </w:pPr>
    </w:lvl>
    <w:lvl w:ilvl="1" w:tplc="2C262468">
      <w:start w:val="1"/>
      <w:numFmt w:val="lowerLetter"/>
      <w:lvlText w:val="%2)"/>
      <w:lvlJc w:val="left"/>
      <w:pPr>
        <w:ind w:left="840" w:hanging="420"/>
      </w:pPr>
    </w:lvl>
    <w:lvl w:ilvl="2" w:tplc="0D3AABB6">
      <w:start w:val="1"/>
      <w:numFmt w:val="lowerRoman"/>
      <w:lvlText w:val="%3."/>
      <w:lvlJc w:val="right"/>
      <w:pPr>
        <w:ind w:left="1260" w:hanging="420"/>
      </w:pPr>
    </w:lvl>
    <w:lvl w:ilvl="3" w:tplc="F5765258">
      <w:start w:val="1"/>
      <w:numFmt w:val="decimal"/>
      <w:lvlText w:val="%4."/>
      <w:lvlJc w:val="left"/>
      <w:pPr>
        <w:ind w:left="1680" w:hanging="420"/>
      </w:pPr>
    </w:lvl>
    <w:lvl w:ilvl="4" w:tplc="52D2AE04">
      <w:start w:val="1"/>
      <w:numFmt w:val="lowerLetter"/>
      <w:lvlText w:val="%5)"/>
      <w:lvlJc w:val="left"/>
      <w:pPr>
        <w:ind w:left="2100" w:hanging="420"/>
      </w:pPr>
    </w:lvl>
    <w:lvl w:ilvl="5" w:tplc="600646C2">
      <w:start w:val="1"/>
      <w:numFmt w:val="lowerRoman"/>
      <w:lvlText w:val="%6."/>
      <w:lvlJc w:val="right"/>
      <w:pPr>
        <w:ind w:left="2520" w:hanging="420"/>
      </w:pPr>
    </w:lvl>
    <w:lvl w:ilvl="6" w:tplc="E95605E4">
      <w:start w:val="1"/>
      <w:numFmt w:val="decimal"/>
      <w:lvlText w:val="%7."/>
      <w:lvlJc w:val="left"/>
      <w:pPr>
        <w:ind w:left="2940" w:hanging="420"/>
      </w:pPr>
    </w:lvl>
    <w:lvl w:ilvl="7" w:tplc="6888A054">
      <w:start w:val="1"/>
      <w:numFmt w:val="lowerLetter"/>
      <w:lvlText w:val="%8)"/>
      <w:lvlJc w:val="left"/>
      <w:pPr>
        <w:ind w:left="3360" w:hanging="420"/>
      </w:pPr>
    </w:lvl>
    <w:lvl w:ilvl="8" w:tplc="46A2222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14027F"/>
    <w:multiLevelType w:val="hybridMultilevel"/>
    <w:tmpl w:val="4DD2E2D8"/>
    <w:lvl w:ilvl="0" w:tplc="19B48C28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B3B09"/>
    <w:multiLevelType w:val="hybridMultilevel"/>
    <w:tmpl w:val="33FCB4EA"/>
    <w:lvl w:ilvl="0" w:tplc="7D98D412">
      <w:start w:val="1"/>
      <w:numFmt w:val="decimal"/>
      <w:lvlText w:val="%1."/>
      <w:lvlJc w:val="left"/>
      <w:pPr>
        <w:ind w:left="284" w:hanging="284"/>
      </w:pPr>
    </w:lvl>
    <w:lvl w:ilvl="1" w:tplc="3AA094CA">
      <w:start w:val="1"/>
      <w:numFmt w:val="lowerLetter"/>
      <w:lvlText w:val="%2)"/>
      <w:lvlJc w:val="left"/>
      <w:pPr>
        <w:ind w:left="840" w:hanging="420"/>
      </w:pPr>
    </w:lvl>
    <w:lvl w:ilvl="2" w:tplc="B23081D8">
      <w:start w:val="1"/>
      <w:numFmt w:val="lowerRoman"/>
      <w:lvlText w:val="%3."/>
      <w:lvlJc w:val="right"/>
      <w:pPr>
        <w:ind w:left="1260" w:hanging="420"/>
      </w:pPr>
    </w:lvl>
    <w:lvl w:ilvl="3" w:tplc="DCD45B84">
      <w:start w:val="1"/>
      <w:numFmt w:val="decimal"/>
      <w:lvlText w:val="%4."/>
      <w:lvlJc w:val="left"/>
      <w:pPr>
        <w:ind w:left="1680" w:hanging="420"/>
      </w:pPr>
    </w:lvl>
    <w:lvl w:ilvl="4" w:tplc="54604F30">
      <w:start w:val="1"/>
      <w:numFmt w:val="lowerLetter"/>
      <w:lvlText w:val="%5)"/>
      <w:lvlJc w:val="left"/>
      <w:pPr>
        <w:ind w:left="2100" w:hanging="420"/>
      </w:pPr>
    </w:lvl>
    <w:lvl w:ilvl="5" w:tplc="4A424460">
      <w:start w:val="1"/>
      <w:numFmt w:val="lowerRoman"/>
      <w:lvlText w:val="%6."/>
      <w:lvlJc w:val="right"/>
      <w:pPr>
        <w:ind w:left="2520" w:hanging="420"/>
      </w:pPr>
    </w:lvl>
    <w:lvl w:ilvl="6" w:tplc="A1E69B2E">
      <w:start w:val="1"/>
      <w:numFmt w:val="decimal"/>
      <w:lvlText w:val="%7."/>
      <w:lvlJc w:val="left"/>
      <w:pPr>
        <w:ind w:left="2940" w:hanging="420"/>
      </w:pPr>
    </w:lvl>
    <w:lvl w:ilvl="7" w:tplc="A44EAD2E">
      <w:start w:val="1"/>
      <w:numFmt w:val="lowerLetter"/>
      <w:lvlText w:val="%8)"/>
      <w:lvlJc w:val="left"/>
      <w:pPr>
        <w:ind w:left="3360" w:hanging="420"/>
      </w:pPr>
    </w:lvl>
    <w:lvl w:ilvl="8" w:tplc="3C444764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AE523F"/>
    <w:multiLevelType w:val="hybridMultilevel"/>
    <w:tmpl w:val="6BC6EECA"/>
    <w:lvl w:ilvl="0" w:tplc="D97C08B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D732CC"/>
    <w:multiLevelType w:val="hybridMultilevel"/>
    <w:tmpl w:val="6C52EBCC"/>
    <w:lvl w:ilvl="0" w:tplc="3E2EB6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156560"/>
    <w:multiLevelType w:val="hybridMultilevel"/>
    <w:tmpl w:val="995CF0C4"/>
    <w:lvl w:ilvl="0" w:tplc="3A1C98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34"/>
    <w:rsid w:val="000277EA"/>
    <w:rsid w:val="00052E2E"/>
    <w:rsid w:val="000554DD"/>
    <w:rsid w:val="000568B0"/>
    <w:rsid w:val="000B4CF8"/>
    <w:rsid w:val="0011653D"/>
    <w:rsid w:val="001A1734"/>
    <w:rsid w:val="00214E3D"/>
    <w:rsid w:val="0023016C"/>
    <w:rsid w:val="0023193B"/>
    <w:rsid w:val="00250829"/>
    <w:rsid w:val="002B5D4A"/>
    <w:rsid w:val="002C7145"/>
    <w:rsid w:val="002E1034"/>
    <w:rsid w:val="003205B3"/>
    <w:rsid w:val="00331E19"/>
    <w:rsid w:val="003C5461"/>
    <w:rsid w:val="00431586"/>
    <w:rsid w:val="00455398"/>
    <w:rsid w:val="004A34CE"/>
    <w:rsid w:val="004C2E90"/>
    <w:rsid w:val="004C4601"/>
    <w:rsid w:val="00577EEC"/>
    <w:rsid w:val="00597F49"/>
    <w:rsid w:val="005B171D"/>
    <w:rsid w:val="005C1050"/>
    <w:rsid w:val="005F4F25"/>
    <w:rsid w:val="005F6D4D"/>
    <w:rsid w:val="0060421B"/>
    <w:rsid w:val="006069CD"/>
    <w:rsid w:val="006315BA"/>
    <w:rsid w:val="006863A2"/>
    <w:rsid w:val="006B38CC"/>
    <w:rsid w:val="006E0E50"/>
    <w:rsid w:val="00701BBB"/>
    <w:rsid w:val="00723490"/>
    <w:rsid w:val="00747F56"/>
    <w:rsid w:val="00757AC9"/>
    <w:rsid w:val="00797375"/>
    <w:rsid w:val="00797550"/>
    <w:rsid w:val="00834759"/>
    <w:rsid w:val="008947D3"/>
    <w:rsid w:val="008978B5"/>
    <w:rsid w:val="008B28E3"/>
    <w:rsid w:val="00907CE4"/>
    <w:rsid w:val="00912465"/>
    <w:rsid w:val="00976B7A"/>
    <w:rsid w:val="009B480D"/>
    <w:rsid w:val="009E0F31"/>
    <w:rsid w:val="00A059E9"/>
    <w:rsid w:val="00A4366B"/>
    <w:rsid w:val="00A5210B"/>
    <w:rsid w:val="00A92E2A"/>
    <w:rsid w:val="00B522BE"/>
    <w:rsid w:val="00B85F84"/>
    <w:rsid w:val="00C37C54"/>
    <w:rsid w:val="00C613AE"/>
    <w:rsid w:val="00C67623"/>
    <w:rsid w:val="00C9410F"/>
    <w:rsid w:val="00CE743B"/>
    <w:rsid w:val="00CF024B"/>
    <w:rsid w:val="00D60609"/>
    <w:rsid w:val="00DA0E9B"/>
    <w:rsid w:val="00E17910"/>
    <w:rsid w:val="00E20DF6"/>
    <w:rsid w:val="00E702BA"/>
    <w:rsid w:val="00EF3910"/>
    <w:rsid w:val="00F46884"/>
    <w:rsid w:val="00F503DA"/>
    <w:rsid w:val="00F6236F"/>
    <w:rsid w:val="00F639B2"/>
    <w:rsid w:val="00F657C6"/>
    <w:rsid w:val="00F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E2A"/>
    <w:pPr>
      <w:ind w:firstLineChars="200" w:firstLine="420"/>
    </w:pPr>
  </w:style>
  <w:style w:type="table" w:styleId="a4">
    <w:name w:val="Table Grid"/>
    <w:basedOn w:val="a1"/>
    <w:uiPriority w:val="59"/>
    <w:qFormat/>
    <w:rsid w:val="001A173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Char1"/>
    <w:unhideWhenUsed/>
    <w:qFormat/>
    <w:rsid w:val="001A173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1A173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semiHidden/>
    <w:locked/>
    <w:rsid w:val="001A173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C6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762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7623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5082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50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E2A"/>
    <w:pPr>
      <w:ind w:firstLineChars="200" w:firstLine="420"/>
    </w:pPr>
  </w:style>
  <w:style w:type="table" w:styleId="a4">
    <w:name w:val="Table Grid"/>
    <w:basedOn w:val="a1"/>
    <w:uiPriority w:val="59"/>
    <w:qFormat/>
    <w:rsid w:val="001A173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Char1"/>
    <w:unhideWhenUsed/>
    <w:qFormat/>
    <w:rsid w:val="001A173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1A173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semiHidden/>
    <w:locked/>
    <w:rsid w:val="001A173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C6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762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6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67623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5082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50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zhaoqi</dc:creator>
  <cp:keywords/>
  <dc:description/>
  <cp:lastModifiedBy>user</cp:lastModifiedBy>
  <cp:revision>26</cp:revision>
  <dcterms:created xsi:type="dcterms:W3CDTF">2020-02-04T08:13:00Z</dcterms:created>
  <dcterms:modified xsi:type="dcterms:W3CDTF">2020-02-12T01:37:00Z</dcterms:modified>
</cp:coreProperties>
</file>